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2DC0" w:rsidRPr="009F3CD5" w:rsidRDefault="00312DC0" w:rsidP="00312DC0">
      <w:pPr>
        <w:jc w:val="center"/>
        <w:rPr>
          <w:b/>
        </w:rPr>
      </w:pPr>
      <w:r w:rsidRPr="009F3CD5">
        <w:rPr>
          <w:b/>
        </w:rPr>
        <w:t>“GUIA DE APLICACIÓN DE LA NORMA DE INFORMACION FINANCIERA (NIIF) PARA LOS MICROEMPRESARIOS PRESTADORES DE SERVICIOS HOTELEROS Y TURISTICOS DEL MUNICIPIO DE PRADO”</w:t>
      </w:r>
    </w:p>
    <w:p w:rsidR="00312DC0" w:rsidRPr="009F3CD5" w:rsidRDefault="00312DC0" w:rsidP="00312DC0">
      <w:pPr>
        <w:jc w:val="center"/>
        <w:rPr>
          <w:b/>
        </w:rPr>
      </w:pPr>
    </w:p>
    <w:p w:rsidR="00312DC0" w:rsidRPr="009F3CD5" w:rsidRDefault="00312DC0" w:rsidP="00312DC0">
      <w:pPr>
        <w:jc w:val="center"/>
        <w:rPr>
          <w:b/>
        </w:rPr>
      </w:pPr>
    </w:p>
    <w:p w:rsidR="00312DC0" w:rsidRPr="009F3CD5" w:rsidRDefault="00312DC0" w:rsidP="00312DC0">
      <w:pPr>
        <w:jc w:val="center"/>
        <w:rPr>
          <w:b/>
        </w:rPr>
      </w:pPr>
    </w:p>
    <w:p w:rsidR="00312DC0" w:rsidRPr="009F3CD5" w:rsidRDefault="00312DC0" w:rsidP="00312DC0">
      <w:pPr>
        <w:jc w:val="center"/>
        <w:rPr>
          <w:b/>
        </w:rPr>
      </w:pPr>
    </w:p>
    <w:p w:rsidR="00312DC0" w:rsidRPr="009F3CD5" w:rsidRDefault="00312DC0" w:rsidP="00312DC0">
      <w:pPr>
        <w:jc w:val="center"/>
        <w:rPr>
          <w:b/>
        </w:rPr>
      </w:pPr>
    </w:p>
    <w:p w:rsidR="00312DC0" w:rsidRPr="009F3CD5" w:rsidRDefault="00312DC0" w:rsidP="00312DC0">
      <w:pPr>
        <w:jc w:val="center"/>
        <w:rPr>
          <w:b/>
        </w:rPr>
      </w:pPr>
    </w:p>
    <w:p w:rsidR="00312DC0" w:rsidRPr="009F3CD5" w:rsidRDefault="00312DC0" w:rsidP="00312DC0">
      <w:pPr>
        <w:jc w:val="center"/>
        <w:rPr>
          <w:b/>
        </w:rPr>
      </w:pPr>
    </w:p>
    <w:p w:rsidR="00312DC0" w:rsidRPr="009F3CD5" w:rsidRDefault="00312DC0" w:rsidP="00312DC0">
      <w:pPr>
        <w:jc w:val="center"/>
        <w:rPr>
          <w:b/>
        </w:rPr>
      </w:pPr>
      <w:r w:rsidRPr="009F3CD5">
        <w:rPr>
          <w:b/>
        </w:rPr>
        <w:t>JOSÉ RICARDO VEGA ROMERO</w:t>
      </w:r>
    </w:p>
    <w:p w:rsidR="00312DC0" w:rsidRPr="009F3CD5" w:rsidRDefault="00312DC0" w:rsidP="00312DC0">
      <w:pPr>
        <w:jc w:val="center"/>
        <w:rPr>
          <w:b/>
        </w:rPr>
      </w:pPr>
    </w:p>
    <w:p w:rsidR="00312DC0" w:rsidRPr="009F3CD5" w:rsidRDefault="00312DC0" w:rsidP="00312DC0">
      <w:pPr>
        <w:jc w:val="center"/>
        <w:rPr>
          <w:b/>
        </w:rPr>
      </w:pPr>
    </w:p>
    <w:p w:rsidR="00312DC0" w:rsidRPr="009F3CD5" w:rsidRDefault="00312DC0" w:rsidP="00312DC0">
      <w:pPr>
        <w:jc w:val="center"/>
        <w:rPr>
          <w:b/>
        </w:rPr>
      </w:pPr>
    </w:p>
    <w:p w:rsidR="00312DC0" w:rsidRPr="009F3CD5" w:rsidRDefault="00312DC0" w:rsidP="00312DC0">
      <w:pPr>
        <w:jc w:val="center"/>
        <w:rPr>
          <w:b/>
        </w:rPr>
      </w:pPr>
    </w:p>
    <w:p w:rsidR="00312DC0" w:rsidRPr="009F3CD5" w:rsidRDefault="00312DC0" w:rsidP="00312DC0">
      <w:pPr>
        <w:jc w:val="center"/>
        <w:rPr>
          <w:b/>
        </w:rPr>
      </w:pPr>
    </w:p>
    <w:p w:rsidR="00312DC0" w:rsidRPr="009F3CD5" w:rsidRDefault="00312DC0" w:rsidP="00312DC0">
      <w:pPr>
        <w:jc w:val="center"/>
        <w:rPr>
          <w:b/>
        </w:rPr>
      </w:pPr>
    </w:p>
    <w:p w:rsidR="00312DC0" w:rsidRPr="009F3CD5" w:rsidRDefault="00312DC0" w:rsidP="00312DC0">
      <w:pPr>
        <w:jc w:val="center"/>
        <w:rPr>
          <w:b/>
        </w:rPr>
      </w:pPr>
    </w:p>
    <w:p w:rsidR="00312DC0" w:rsidRPr="009F3CD5" w:rsidRDefault="00312DC0" w:rsidP="00312DC0">
      <w:pPr>
        <w:jc w:val="center"/>
        <w:rPr>
          <w:b/>
        </w:rPr>
      </w:pPr>
    </w:p>
    <w:p w:rsidR="00312DC0" w:rsidRPr="009F3CD5" w:rsidRDefault="00312DC0" w:rsidP="00312DC0">
      <w:pPr>
        <w:jc w:val="center"/>
        <w:rPr>
          <w:b/>
        </w:rPr>
      </w:pPr>
      <w:r w:rsidRPr="009F3CD5">
        <w:rPr>
          <w:b/>
        </w:rPr>
        <w:t>INSTITUCIÓN DE EDUCACIÓN SUPERIOR “ITFIP”</w:t>
      </w:r>
    </w:p>
    <w:p w:rsidR="00312DC0" w:rsidRPr="009F3CD5" w:rsidRDefault="00312DC0" w:rsidP="00312DC0">
      <w:pPr>
        <w:jc w:val="center"/>
        <w:rPr>
          <w:b/>
        </w:rPr>
      </w:pPr>
      <w:r w:rsidRPr="009F3CD5">
        <w:rPr>
          <w:b/>
        </w:rPr>
        <w:t>FACULTAD DE ECONOMÍA, ADMINISTRACIÓN Y CONTADURÍA</w:t>
      </w:r>
    </w:p>
    <w:p w:rsidR="00312DC0" w:rsidRPr="009F3CD5" w:rsidRDefault="00312DC0" w:rsidP="00312DC0">
      <w:pPr>
        <w:jc w:val="center"/>
        <w:rPr>
          <w:b/>
        </w:rPr>
      </w:pPr>
      <w:r w:rsidRPr="009F3CD5">
        <w:rPr>
          <w:b/>
        </w:rPr>
        <w:t>PROGRAMA CONTADURÍA PÚBLICA</w:t>
      </w:r>
    </w:p>
    <w:p w:rsidR="00312DC0" w:rsidRPr="009F3CD5" w:rsidRDefault="00312DC0" w:rsidP="00312DC0">
      <w:pPr>
        <w:jc w:val="center"/>
        <w:rPr>
          <w:b/>
        </w:rPr>
      </w:pPr>
      <w:r w:rsidRPr="009F3CD5">
        <w:rPr>
          <w:b/>
        </w:rPr>
        <w:t>2020</w:t>
      </w:r>
    </w:p>
    <w:p w:rsidR="00312DC0" w:rsidRPr="009F3CD5" w:rsidRDefault="00312DC0" w:rsidP="00312DC0">
      <w:pPr>
        <w:jc w:val="center"/>
        <w:rPr>
          <w:b/>
        </w:rPr>
      </w:pPr>
      <w:r w:rsidRPr="009F3CD5">
        <w:rPr>
          <w:b/>
        </w:rPr>
        <w:lastRenderedPageBreak/>
        <w:t>“GUIA DE APLICACIÓN DE LA NORMA DE INFORMACION FINANCIERA (NIIF) PARA LOS MICROEMPRESARIOS PRESTADORES DE SERVICIOS HOTELEROS Y TURISTICOS DEL MUNICIPIO DE PRADO”</w:t>
      </w:r>
    </w:p>
    <w:p w:rsidR="00312DC0" w:rsidRPr="009F3CD5" w:rsidRDefault="00312DC0" w:rsidP="00312DC0">
      <w:pPr>
        <w:jc w:val="center"/>
        <w:rPr>
          <w:b/>
        </w:rPr>
      </w:pPr>
    </w:p>
    <w:p w:rsidR="00312DC0" w:rsidRPr="009F3CD5" w:rsidRDefault="00312DC0" w:rsidP="00312DC0">
      <w:pPr>
        <w:jc w:val="center"/>
        <w:rPr>
          <w:b/>
        </w:rPr>
      </w:pPr>
      <w:r w:rsidRPr="009F3CD5">
        <w:rPr>
          <w:b/>
        </w:rPr>
        <w:t>JOSÉ RICARDO VEGA ROMERO</w:t>
      </w:r>
    </w:p>
    <w:p w:rsidR="00312DC0" w:rsidRPr="009F3CD5" w:rsidRDefault="00312DC0" w:rsidP="00312DC0">
      <w:pPr>
        <w:jc w:val="center"/>
        <w:rPr>
          <w:b/>
        </w:rPr>
      </w:pPr>
      <w:r w:rsidRPr="009F3CD5">
        <w:rPr>
          <w:b/>
        </w:rPr>
        <w:t>Trabajo presentado como requisito Final para Optar al título de</w:t>
      </w:r>
    </w:p>
    <w:p w:rsidR="00312DC0" w:rsidRPr="009F3CD5" w:rsidRDefault="00312DC0" w:rsidP="00312DC0">
      <w:pPr>
        <w:jc w:val="center"/>
        <w:rPr>
          <w:b/>
        </w:rPr>
      </w:pPr>
      <w:r w:rsidRPr="009F3CD5">
        <w:rPr>
          <w:b/>
        </w:rPr>
        <w:t>Contador Público en la modalidad de proyecto de investigación.</w:t>
      </w:r>
    </w:p>
    <w:p w:rsidR="00312DC0" w:rsidRPr="009F3CD5" w:rsidRDefault="00312DC0" w:rsidP="00312DC0">
      <w:pPr>
        <w:jc w:val="center"/>
        <w:rPr>
          <w:b/>
        </w:rPr>
      </w:pPr>
    </w:p>
    <w:p w:rsidR="00312DC0" w:rsidRPr="009F3CD5" w:rsidRDefault="00312DC0" w:rsidP="00312DC0">
      <w:pPr>
        <w:jc w:val="center"/>
        <w:rPr>
          <w:b/>
        </w:rPr>
      </w:pPr>
    </w:p>
    <w:p w:rsidR="00312DC0" w:rsidRPr="009F3CD5" w:rsidRDefault="00312DC0" w:rsidP="00312DC0">
      <w:pPr>
        <w:jc w:val="center"/>
        <w:rPr>
          <w:b/>
        </w:rPr>
      </w:pPr>
      <w:r w:rsidRPr="009F3CD5">
        <w:rPr>
          <w:b/>
        </w:rPr>
        <w:t>Directores</w:t>
      </w:r>
    </w:p>
    <w:p w:rsidR="00312DC0" w:rsidRPr="009F3CD5" w:rsidRDefault="00312DC0" w:rsidP="00312DC0">
      <w:pPr>
        <w:jc w:val="center"/>
        <w:rPr>
          <w:b/>
        </w:rPr>
      </w:pPr>
      <w:r w:rsidRPr="009F3CD5">
        <w:rPr>
          <w:b/>
        </w:rPr>
        <w:t>ALVARO HERRÁN CARVAJAL</w:t>
      </w:r>
    </w:p>
    <w:p w:rsidR="00312DC0" w:rsidRPr="009F3CD5" w:rsidRDefault="00312DC0" w:rsidP="00312DC0">
      <w:pPr>
        <w:jc w:val="center"/>
        <w:rPr>
          <w:b/>
        </w:rPr>
      </w:pPr>
      <w:r w:rsidRPr="009F3CD5">
        <w:rPr>
          <w:b/>
        </w:rPr>
        <w:t>Contador Público.</w:t>
      </w:r>
    </w:p>
    <w:p w:rsidR="00312DC0" w:rsidRPr="009F3CD5" w:rsidRDefault="00312DC0" w:rsidP="00312DC0">
      <w:pPr>
        <w:jc w:val="center"/>
        <w:rPr>
          <w:b/>
        </w:rPr>
      </w:pPr>
      <w:r w:rsidRPr="009F3CD5">
        <w:rPr>
          <w:b/>
        </w:rPr>
        <w:t>ELIZABETH PALMA CARDOSO</w:t>
      </w:r>
    </w:p>
    <w:p w:rsidR="00312DC0" w:rsidRPr="009F3CD5" w:rsidRDefault="00312DC0" w:rsidP="00312DC0">
      <w:pPr>
        <w:jc w:val="center"/>
        <w:rPr>
          <w:b/>
        </w:rPr>
      </w:pPr>
      <w:r w:rsidRPr="009F3CD5">
        <w:rPr>
          <w:b/>
        </w:rPr>
        <w:t>Contadora Pública.</w:t>
      </w:r>
    </w:p>
    <w:p w:rsidR="00312DC0" w:rsidRPr="009F3CD5" w:rsidRDefault="00312DC0" w:rsidP="00312DC0">
      <w:pPr>
        <w:jc w:val="center"/>
        <w:rPr>
          <w:b/>
        </w:rPr>
      </w:pPr>
    </w:p>
    <w:p w:rsidR="00312DC0" w:rsidRPr="009F3CD5" w:rsidRDefault="00312DC0" w:rsidP="00312DC0">
      <w:pPr>
        <w:jc w:val="center"/>
        <w:rPr>
          <w:b/>
        </w:rPr>
      </w:pPr>
    </w:p>
    <w:p w:rsidR="00312DC0" w:rsidRPr="009F3CD5" w:rsidRDefault="00312DC0" w:rsidP="00312DC0">
      <w:pPr>
        <w:jc w:val="center"/>
        <w:rPr>
          <w:b/>
        </w:rPr>
      </w:pPr>
    </w:p>
    <w:p w:rsidR="00116FD4" w:rsidRPr="009F3CD5" w:rsidRDefault="00116FD4" w:rsidP="00312DC0">
      <w:pPr>
        <w:jc w:val="center"/>
        <w:rPr>
          <w:b/>
        </w:rPr>
      </w:pPr>
    </w:p>
    <w:p w:rsidR="00116FD4" w:rsidRPr="009F3CD5" w:rsidRDefault="00116FD4" w:rsidP="00312DC0">
      <w:pPr>
        <w:jc w:val="center"/>
        <w:rPr>
          <w:b/>
        </w:rPr>
      </w:pPr>
    </w:p>
    <w:p w:rsidR="00312DC0" w:rsidRPr="009F3CD5" w:rsidRDefault="00312DC0" w:rsidP="00312DC0">
      <w:pPr>
        <w:jc w:val="center"/>
        <w:rPr>
          <w:b/>
        </w:rPr>
      </w:pPr>
      <w:r w:rsidRPr="009F3CD5">
        <w:rPr>
          <w:b/>
        </w:rPr>
        <w:t>INSTITUCIÓN DE EDUCACIÓN SUPERIOR “ITFIP”</w:t>
      </w:r>
    </w:p>
    <w:p w:rsidR="00312DC0" w:rsidRPr="009F3CD5" w:rsidRDefault="00312DC0" w:rsidP="00312DC0">
      <w:pPr>
        <w:jc w:val="center"/>
        <w:rPr>
          <w:b/>
        </w:rPr>
      </w:pPr>
      <w:r w:rsidRPr="009F3CD5">
        <w:rPr>
          <w:b/>
        </w:rPr>
        <w:t>FACULTAD DE ECONOMÍA, ADMINISTRACÍON Y CONTADURÍA</w:t>
      </w:r>
    </w:p>
    <w:p w:rsidR="00312DC0" w:rsidRPr="009F3CD5" w:rsidRDefault="00312DC0" w:rsidP="00312DC0">
      <w:pPr>
        <w:jc w:val="center"/>
        <w:rPr>
          <w:b/>
        </w:rPr>
      </w:pPr>
      <w:r w:rsidRPr="009F3CD5">
        <w:rPr>
          <w:b/>
        </w:rPr>
        <w:t>PROGRAMA CONTADURÍA PÚBLICA</w:t>
      </w:r>
    </w:p>
    <w:p w:rsidR="00312DC0" w:rsidRPr="009F3CD5" w:rsidRDefault="00312DC0" w:rsidP="00312DC0">
      <w:pPr>
        <w:jc w:val="center"/>
        <w:rPr>
          <w:b/>
        </w:rPr>
      </w:pPr>
      <w:r w:rsidRPr="009F3CD5">
        <w:rPr>
          <w:b/>
        </w:rPr>
        <w:t>2020</w:t>
      </w:r>
    </w:p>
    <w:p w:rsidR="00312DC0" w:rsidRPr="00312DC0" w:rsidRDefault="00312DC0" w:rsidP="00312DC0">
      <w:pPr>
        <w:jc w:val="center"/>
        <w:rPr>
          <w:b/>
        </w:rPr>
      </w:pPr>
      <w:r w:rsidRPr="00312DC0">
        <w:rPr>
          <w:b/>
        </w:rPr>
        <w:lastRenderedPageBreak/>
        <w:t>AGRADECIMIENTOS</w:t>
      </w:r>
    </w:p>
    <w:p w:rsidR="00312DC0" w:rsidRPr="00AE5B80" w:rsidRDefault="00312DC0" w:rsidP="00312DC0"/>
    <w:p w:rsidR="00312DC0" w:rsidRPr="00AE5B80" w:rsidRDefault="00312DC0" w:rsidP="00312DC0">
      <w:r w:rsidRPr="00AE5B80">
        <w:t>A todas las personas que de una u otra manera han aportado un granito de arena que se pudiera realizar este trabajo.</w:t>
      </w:r>
    </w:p>
    <w:p w:rsidR="00312DC0" w:rsidRPr="00AE5B80" w:rsidRDefault="00312DC0" w:rsidP="00312DC0">
      <w:r w:rsidRPr="00AE5B80">
        <w:t>A las Directivas de la Institución de Educación Superior “ITFIP” por permitir el desarrollo de la idea que se convierte en una realidad.</w:t>
      </w:r>
    </w:p>
    <w:p w:rsidR="00312DC0" w:rsidRPr="00AE5B80" w:rsidRDefault="00312DC0" w:rsidP="00312DC0">
      <w:r w:rsidRPr="00AE5B80">
        <w:t xml:space="preserve">A los docentes Álvaro Herrán Carvajal, Elizabeth Palma Cardoso, Robert Guzmán y Carlos Albeiro </w:t>
      </w:r>
      <w:proofErr w:type="spellStart"/>
      <w:r w:rsidRPr="00AE5B80">
        <w:t>Alturo</w:t>
      </w:r>
      <w:proofErr w:type="spellEnd"/>
      <w:r w:rsidRPr="00AE5B80">
        <w:t xml:space="preserve"> Fonseca, quienes con sus asesorías permitieron que pudiera madurar este proyecto y cristalizarlo.</w:t>
      </w:r>
    </w:p>
    <w:p w:rsidR="00312DC0" w:rsidRPr="00AE5B80" w:rsidRDefault="00312DC0" w:rsidP="00312DC0"/>
    <w:p w:rsidR="00312DC0" w:rsidRPr="00AE5B80" w:rsidRDefault="00312DC0" w:rsidP="00312DC0">
      <w:r w:rsidRPr="00AE5B80">
        <w:t>“Ricardo”</w:t>
      </w:r>
    </w:p>
    <w:p w:rsidR="00312DC0" w:rsidRPr="00AE5B80" w:rsidRDefault="00312DC0" w:rsidP="00312DC0"/>
    <w:p w:rsidR="00312DC0" w:rsidRPr="00AE5B80" w:rsidRDefault="00312DC0" w:rsidP="00312DC0"/>
    <w:p w:rsidR="00312DC0" w:rsidRPr="00AE5B80" w:rsidRDefault="00312DC0" w:rsidP="00312DC0">
      <w:r w:rsidRPr="00AE5B80">
        <w:br w:type="page"/>
      </w:r>
    </w:p>
    <w:p w:rsidR="00312DC0" w:rsidRPr="00312DC0" w:rsidRDefault="00312DC0" w:rsidP="00312DC0">
      <w:pPr>
        <w:jc w:val="center"/>
        <w:rPr>
          <w:b/>
        </w:rPr>
      </w:pPr>
      <w:r w:rsidRPr="00312DC0">
        <w:rPr>
          <w:b/>
        </w:rPr>
        <w:lastRenderedPageBreak/>
        <w:t>DEDICATORIAS</w:t>
      </w:r>
    </w:p>
    <w:p w:rsidR="00312DC0" w:rsidRPr="00AE5B80" w:rsidRDefault="00312DC0" w:rsidP="00312DC0"/>
    <w:p w:rsidR="00312DC0" w:rsidRPr="00AE5B80" w:rsidRDefault="00312DC0" w:rsidP="00312DC0">
      <w:r w:rsidRPr="00AE5B80">
        <w:t>A Dios uno y trino, soberano que todo lo puede, por concederme la sabiduría y el entendimiento necesarios para poder llevar a feliz término este trabajo.</w:t>
      </w:r>
    </w:p>
    <w:p w:rsidR="00312DC0" w:rsidRPr="00AE5B80" w:rsidRDefault="00312DC0" w:rsidP="00312DC0">
      <w:r w:rsidRPr="00AE5B80">
        <w:t>A mi incondicional amiga y esposa Martha Janeth Ortiz A, sin su apoyo único, no hubiese sido posible alcanzar este logro.</w:t>
      </w:r>
    </w:p>
    <w:p w:rsidR="00312DC0" w:rsidRPr="00AE5B80" w:rsidRDefault="00312DC0" w:rsidP="00312DC0">
      <w:r w:rsidRPr="00AE5B80">
        <w:t>A mis hijos Paola Andrea, Ricardo Javier, Adriana Janeth y Ricardo Andrés, porque pudieron entender mis ausencias, pudiendo estar compartiendo con ellos mi amor y mi tiempo.</w:t>
      </w:r>
    </w:p>
    <w:p w:rsidR="00312DC0" w:rsidRPr="00AE5B80" w:rsidRDefault="00312DC0" w:rsidP="00312DC0"/>
    <w:p w:rsidR="00312DC0" w:rsidRPr="00AE5B80" w:rsidRDefault="00312DC0" w:rsidP="00312DC0"/>
    <w:p w:rsidR="00312DC0" w:rsidRPr="00AE5B80" w:rsidRDefault="00312DC0" w:rsidP="00312DC0"/>
    <w:p w:rsidR="00312DC0" w:rsidRPr="00AE5B80" w:rsidRDefault="00312DC0" w:rsidP="00312DC0"/>
    <w:p w:rsidR="00312DC0" w:rsidRPr="00AE5B80" w:rsidRDefault="00312DC0" w:rsidP="00312DC0"/>
    <w:p w:rsidR="00312DC0" w:rsidRPr="00AE5B80" w:rsidRDefault="00312DC0" w:rsidP="00312DC0"/>
    <w:p w:rsidR="00312DC0" w:rsidRPr="00AE5B80" w:rsidRDefault="00312DC0" w:rsidP="00312DC0"/>
    <w:p w:rsidR="00312DC0" w:rsidRPr="00AE5B80" w:rsidRDefault="00312DC0" w:rsidP="00312DC0"/>
    <w:p w:rsidR="00312DC0" w:rsidRPr="00AE5B80" w:rsidRDefault="00312DC0" w:rsidP="00312DC0"/>
    <w:p w:rsidR="00312DC0" w:rsidRPr="00AE5B80" w:rsidRDefault="00312DC0" w:rsidP="00312DC0"/>
    <w:p w:rsidR="00312DC0" w:rsidRDefault="00312DC0" w:rsidP="00312DC0"/>
    <w:p w:rsidR="00312DC0" w:rsidRDefault="00312DC0" w:rsidP="00312DC0"/>
    <w:p w:rsidR="00312DC0" w:rsidRDefault="00312DC0" w:rsidP="00312DC0"/>
    <w:p w:rsidR="00312DC0" w:rsidRPr="00AE5B80" w:rsidRDefault="00312DC0" w:rsidP="00312DC0"/>
    <w:p w:rsidR="00312DC0" w:rsidRPr="00AE5B80" w:rsidRDefault="00312DC0" w:rsidP="00312DC0"/>
    <w:p w:rsidR="00312DC0" w:rsidRPr="00FC61F2" w:rsidRDefault="00FC61F2" w:rsidP="00FC61F2">
      <w:pPr>
        <w:jc w:val="center"/>
        <w:rPr>
          <w:b/>
        </w:rPr>
      </w:pPr>
      <w:r w:rsidRPr="00FC61F2">
        <w:rPr>
          <w:b/>
        </w:rPr>
        <w:lastRenderedPageBreak/>
        <w:t>CONTENIDO</w:t>
      </w:r>
    </w:p>
    <w:p w:rsidR="00FC61F2" w:rsidRDefault="00FC61F2" w:rsidP="00FC61F2">
      <w:pPr>
        <w:jc w:val="right"/>
        <w:rPr>
          <w:b/>
        </w:rPr>
      </w:pPr>
      <w:r w:rsidRPr="00FC61F2">
        <w:rPr>
          <w:b/>
        </w:rPr>
        <w:t>Pág.</w:t>
      </w:r>
    </w:p>
    <w:sdt>
      <w:sdtPr>
        <w:rPr>
          <w:lang w:val="es-ES"/>
        </w:rPr>
        <w:id w:val="-457487188"/>
        <w:docPartObj>
          <w:docPartGallery w:val="Table of Contents"/>
          <w:docPartUnique/>
        </w:docPartObj>
      </w:sdtPr>
      <w:sdtEndPr>
        <w:rPr>
          <w:rFonts w:ascii="Times New Roman" w:eastAsiaTheme="minorHAnsi" w:hAnsi="Times New Roman" w:cstheme="minorBidi"/>
          <w:b/>
          <w:bCs/>
          <w:color w:val="auto"/>
          <w:sz w:val="24"/>
          <w:szCs w:val="22"/>
          <w:lang w:eastAsia="en-US"/>
        </w:rPr>
      </w:sdtEndPr>
      <w:sdtContent>
        <w:p w:rsidR="00FC61F2" w:rsidRDefault="00FC61F2">
          <w:pPr>
            <w:pStyle w:val="TtuloTDC"/>
          </w:pPr>
          <w:r>
            <w:rPr>
              <w:lang w:val="es-ES"/>
            </w:rPr>
            <w:t>Contenido</w:t>
          </w:r>
        </w:p>
        <w:p w:rsidR="00553EB7" w:rsidRDefault="00FC61F2">
          <w:pPr>
            <w:pStyle w:val="TDC1"/>
            <w:tabs>
              <w:tab w:val="left" w:pos="480"/>
              <w:tab w:val="right" w:leader="dot" w:pos="9352"/>
            </w:tabs>
            <w:rPr>
              <w:rFonts w:asciiTheme="minorHAnsi" w:eastAsiaTheme="minorEastAsia" w:hAnsiTheme="minorHAnsi"/>
              <w:noProof/>
              <w:sz w:val="22"/>
              <w:lang w:val="es-CO" w:eastAsia="es-CO"/>
            </w:rPr>
          </w:pPr>
          <w:r>
            <w:fldChar w:fldCharType="begin"/>
          </w:r>
          <w:r>
            <w:instrText xml:space="preserve"> TOC \o "1-3" \h \z \u </w:instrText>
          </w:r>
          <w:r>
            <w:fldChar w:fldCharType="separate"/>
          </w:r>
          <w:hyperlink w:anchor="_Toc46333257" w:history="1">
            <w:r w:rsidR="00553EB7" w:rsidRPr="00624BFD">
              <w:rPr>
                <w:rStyle w:val="Hipervnculo"/>
                <w:noProof/>
              </w:rPr>
              <w:t>1.</w:t>
            </w:r>
            <w:r w:rsidR="00553EB7">
              <w:rPr>
                <w:rFonts w:asciiTheme="minorHAnsi" w:eastAsiaTheme="minorEastAsia" w:hAnsiTheme="minorHAnsi"/>
                <w:noProof/>
                <w:sz w:val="22"/>
                <w:lang w:val="es-CO" w:eastAsia="es-CO"/>
              </w:rPr>
              <w:tab/>
            </w:r>
            <w:r w:rsidR="00553EB7" w:rsidRPr="00624BFD">
              <w:rPr>
                <w:rStyle w:val="Hipervnculo"/>
                <w:noProof/>
              </w:rPr>
              <w:t>TÍTULO</w:t>
            </w:r>
            <w:r w:rsidR="00553EB7">
              <w:rPr>
                <w:noProof/>
                <w:webHidden/>
              </w:rPr>
              <w:tab/>
            </w:r>
            <w:r w:rsidR="00553EB7">
              <w:rPr>
                <w:noProof/>
                <w:webHidden/>
              </w:rPr>
              <w:fldChar w:fldCharType="begin"/>
            </w:r>
            <w:r w:rsidR="00553EB7">
              <w:rPr>
                <w:noProof/>
                <w:webHidden/>
              </w:rPr>
              <w:instrText xml:space="preserve"> PAGEREF _Toc46333257 \h </w:instrText>
            </w:r>
            <w:r w:rsidR="00553EB7">
              <w:rPr>
                <w:noProof/>
                <w:webHidden/>
              </w:rPr>
            </w:r>
            <w:r w:rsidR="00553EB7">
              <w:rPr>
                <w:noProof/>
                <w:webHidden/>
              </w:rPr>
              <w:fldChar w:fldCharType="separate"/>
            </w:r>
            <w:r w:rsidR="006B36D2">
              <w:rPr>
                <w:noProof/>
                <w:webHidden/>
              </w:rPr>
              <w:t>II</w:t>
            </w:r>
            <w:r w:rsidR="00553EB7">
              <w:rPr>
                <w:noProof/>
                <w:webHidden/>
              </w:rPr>
              <w:fldChar w:fldCharType="end"/>
            </w:r>
          </w:hyperlink>
        </w:p>
        <w:p w:rsidR="00553EB7" w:rsidRDefault="00553EB7">
          <w:pPr>
            <w:pStyle w:val="TDC1"/>
            <w:tabs>
              <w:tab w:val="left" w:pos="480"/>
              <w:tab w:val="right" w:leader="dot" w:pos="9352"/>
            </w:tabs>
            <w:rPr>
              <w:rFonts w:asciiTheme="minorHAnsi" w:eastAsiaTheme="minorEastAsia" w:hAnsiTheme="minorHAnsi"/>
              <w:noProof/>
              <w:sz w:val="22"/>
              <w:lang w:val="es-CO" w:eastAsia="es-CO"/>
            </w:rPr>
          </w:pPr>
          <w:hyperlink w:anchor="_Toc46333258" w:history="1">
            <w:r w:rsidRPr="00624BFD">
              <w:rPr>
                <w:rStyle w:val="Hipervnculo"/>
                <w:noProof/>
              </w:rPr>
              <w:t>2.</w:t>
            </w:r>
            <w:r>
              <w:rPr>
                <w:rFonts w:asciiTheme="minorHAnsi" w:eastAsiaTheme="minorEastAsia" w:hAnsiTheme="minorHAnsi"/>
                <w:noProof/>
                <w:sz w:val="22"/>
                <w:lang w:val="es-CO" w:eastAsia="es-CO"/>
              </w:rPr>
              <w:tab/>
            </w:r>
            <w:r w:rsidRPr="00624BFD">
              <w:rPr>
                <w:rStyle w:val="Hipervnculo"/>
                <w:noProof/>
              </w:rPr>
              <w:t>TEMA</w:t>
            </w:r>
            <w:r>
              <w:rPr>
                <w:noProof/>
                <w:webHidden/>
              </w:rPr>
              <w:tab/>
            </w:r>
            <w:r>
              <w:rPr>
                <w:noProof/>
                <w:webHidden/>
              </w:rPr>
              <w:fldChar w:fldCharType="begin"/>
            </w:r>
            <w:r>
              <w:rPr>
                <w:noProof/>
                <w:webHidden/>
              </w:rPr>
              <w:instrText xml:space="preserve"> PAGEREF _Toc46333258 \h </w:instrText>
            </w:r>
            <w:r>
              <w:rPr>
                <w:noProof/>
                <w:webHidden/>
              </w:rPr>
            </w:r>
            <w:r>
              <w:rPr>
                <w:noProof/>
                <w:webHidden/>
              </w:rPr>
              <w:fldChar w:fldCharType="separate"/>
            </w:r>
            <w:r w:rsidR="006B36D2">
              <w:rPr>
                <w:noProof/>
                <w:webHidden/>
              </w:rPr>
              <w:t>II</w:t>
            </w:r>
            <w:r>
              <w:rPr>
                <w:noProof/>
                <w:webHidden/>
              </w:rPr>
              <w:fldChar w:fldCharType="end"/>
            </w:r>
          </w:hyperlink>
        </w:p>
        <w:p w:rsidR="00553EB7" w:rsidRDefault="00553EB7">
          <w:pPr>
            <w:pStyle w:val="TDC1"/>
            <w:tabs>
              <w:tab w:val="left" w:pos="480"/>
              <w:tab w:val="right" w:leader="dot" w:pos="9352"/>
            </w:tabs>
            <w:rPr>
              <w:rFonts w:asciiTheme="minorHAnsi" w:eastAsiaTheme="minorEastAsia" w:hAnsiTheme="minorHAnsi"/>
              <w:noProof/>
              <w:sz w:val="22"/>
              <w:lang w:val="es-CO" w:eastAsia="es-CO"/>
            </w:rPr>
          </w:pPr>
          <w:hyperlink w:anchor="_Toc46333259" w:history="1">
            <w:r w:rsidRPr="00624BFD">
              <w:rPr>
                <w:rStyle w:val="Hipervnculo"/>
                <w:noProof/>
              </w:rPr>
              <w:t>3.</w:t>
            </w:r>
            <w:r>
              <w:rPr>
                <w:rFonts w:asciiTheme="minorHAnsi" w:eastAsiaTheme="minorEastAsia" w:hAnsiTheme="minorHAnsi"/>
                <w:noProof/>
                <w:sz w:val="22"/>
                <w:lang w:val="es-CO" w:eastAsia="es-CO"/>
              </w:rPr>
              <w:tab/>
            </w:r>
            <w:r w:rsidRPr="00624BFD">
              <w:rPr>
                <w:rStyle w:val="Hipervnculo"/>
                <w:noProof/>
              </w:rPr>
              <w:t>RESUMEN</w:t>
            </w:r>
            <w:r>
              <w:rPr>
                <w:noProof/>
                <w:webHidden/>
              </w:rPr>
              <w:tab/>
            </w:r>
            <w:r>
              <w:rPr>
                <w:noProof/>
                <w:webHidden/>
              </w:rPr>
              <w:fldChar w:fldCharType="begin"/>
            </w:r>
            <w:r>
              <w:rPr>
                <w:noProof/>
                <w:webHidden/>
              </w:rPr>
              <w:instrText xml:space="preserve"> PAGEREF _Toc46333259 \h </w:instrText>
            </w:r>
            <w:r>
              <w:rPr>
                <w:noProof/>
                <w:webHidden/>
              </w:rPr>
            </w:r>
            <w:r>
              <w:rPr>
                <w:noProof/>
                <w:webHidden/>
              </w:rPr>
              <w:fldChar w:fldCharType="separate"/>
            </w:r>
            <w:r w:rsidR="006B36D2">
              <w:rPr>
                <w:noProof/>
                <w:webHidden/>
              </w:rPr>
              <w:t>II</w:t>
            </w:r>
            <w:r>
              <w:rPr>
                <w:noProof/>
                <w:webHidden/>
              </w:rPr>
              <w:fldChar w:fldCharType="end"/>
            </w:r>
          </w:hyperlink>
        </w:p>
        <w:p w:rsidR="00553EB7" w:rsidRDefault="00553EB7">
          <w:pPr>
            <w:pStyle w:val="TDC1"/>
            <w:tabs>
              <w:tab w:val="left" w:pos="480"/>
              <w:tab w:val="right" w:leader="dot" w:pos="9352"/>
            </w:tabs>
            <w:rPr>
              <w:rFonts w:asciiTheme="minorHAnsi" w:eastAsiaTheme="minorEastAsia" w:hAnsiTheme="minorHAnsi"/>
              <w:noProof/>
              <w:sz w:val="22"/>
              <w:lang w:val="es-CO" w:eastAsia="es-CO"/>
            </w:rPr>
          </w:pPr>
          <w:hyperlink w:anchor="_Toc46333260" w:history="1">
            <w:r w:rsidRPr="00624BFD">
              <w:rPr>
                <w:rStyle w:val="Hipervnculo"/>
                <w:noProof/>
              </w:rPr>
              <w:t>4.</w:t>
            </w:r>
            <w:r>
              <w:rPr>
                <w:rFonts w:asciiTheme="minorHAnsi" w:eastAsiaTheme="minorEastAsia" w:hAnsiTheme="minorHAnsi"/>
                <w:noProof/>
                <w:sz w:val="22"/>
                <w:lang w:val="es-CO" w:eastAsia="es-CO"/>
              </w:rPr>
              <w:tab/>
            </w:r>
            <w:r w:rsidRPr="00624BFD">
              <w:rPr>
                <w:rStyle w:val="Hipervnculo"/>
                <w:noProof/>
              </w:rPr>
              <w:t>ABSTRACT</w:t>
            </w:r>
            <w:r>
              <w:rPr>
                <w:noProof/>
                <w:webHidden/>
              </w:rPr>
              <w:tab/>
            </w:r>
            <w:r>
              <w:rPr>
                <w:noProof/>
                <w:webHidden/>
              </w:rPr>
              <w:fldChar w:fldCharType="begin"/>
            </w:r>
            <w:r>
              <w:rPr>
                <w:noProof/>
                <w:webHidden/>
              </w:rPr>
              <w:instrText xml:space="preserve"> PAGEREF _Toc46333260 \h </w:instrText>
            </w:r>
            <w:r>
              <w:rPr>
                <w:noProof/>
                <w:webHidden/>
              </w:rPr>
            </w:r>
            <w:r>
              <w:rPr>
                <w:noProof/>
                <w:webHidden/>
              </w:rPr>
              <w:fldChar w:fldCharType="separate"/>
            </w:r>
            <w:r w:rsidR="006B36D2">
              <w:rPr>
                <w:noProof/>
                <w:webHidden/>
              </w:rPr>
              <w:t>II</w:t>
            </w:r>
            <w:r>
              <w:rPr>
                <w:noProof/>
                <w:webHidden/>
              </w:rPr>
              <w:fldChar w:fldCharType="end"/>
            </w:r>
          </w:hyperlink>
        </w:p>
        <w:p w:rsidR="00553EB7" w:rsidRDefault="00553EB7">
          <w:pPr>
            <w:pStyle w:val="TDC1"/>
            <w:tabs>
              <w:tab w:val="left" w:pos="480"/>
              <w:tab w:val="right" w:leader="dot" w:pos="9352"/>
            </w:tabs>
            <w:rPr>
              <w:rFonts w:asciiTheme="minorHAnsi" w:eastAsiaTheme="minorEastAsia" w:hAnsiTheme="minorHAnsi"/>
              <w:noProof/>
              <w:sz w:val="22"/>
              <w:lang w:val="es-CO" w:eastAsia="es-CO"/>
            </w:rPr>
          </w:pPr>
          <w:hyperlink w:anchor="_Toc46333261" w:history="1">
            <w:r w:rsidRPr="00624BFD">
              <w:rPr>
                <w:rStyle w:val="Hipervnculo"/>
                <w:noProof/>
              </w:rPr>
              <w:t>5.</w:t>
            </w:r>
            <w:r>
              <w:rPr>
                <w:rFonts w:asciiTheme="minorHAnsi" w:eastAsiaTheme="minorEastAsia" w:hAnsiTheme="minorHAnsi"/>
                <w:noProof/>
                <w:sz w:val="22"/>
                <w:lang w:val="es-CO" w:eastAsia="es-CO"/>
              </w:rPr>
              <w:tab/>
            </w:r>
            <w:r w:rsidRPr="00624BFD">
              <w:rPr>
                <w:rStyle w:val="Hipervnculo"/>
                <w:noProof/>
              </w:rPr>
              <w:t>PROBLEMA</w:t>
            </w:r>
            <w:r>
              <w:rPr>
                <w:noProof/>
                <w:webHidden/>
              </w:rPr>
              <w:tab/>
            </w:r>
            <w:r>
              <w:rPr>
                <w:noProof/>
                <w:webHidden/>
              </w:rPr>
              <w:fldChar w:fldCharType="begin"/>
            </w:r>
            <w:r>
              <w:rPr>
                <w:noProof/>
                <w:webHidden/>
              </w:rPr>
              <w:instrText xml:space="preserve"> PAGEREF _Toc46333261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262" w:history="1">
            <w:r w:rsidRPr="00624BFD">
              <w:rPr>
                <w:rStyle w:val="Hipervnculo"/>
                <w:noProof/>
              </w:rPr>
              <w:t>SITUACIÓN PROBLEMÁTICA</w:t>
            </w:r>
            <w:r>
              <w:rPr>
                <w:noProof/>
                <w:webHidden/>
              </w:rPr>
              <w:tab/>
            </w:r>
            <w:r>
              <w:rPr>
                <w:noProof/>
                <w:webHidden/>
              </w:rPr>
              <w:fldChar w:fldCharType="begin"/>
            </w:r>
            <w:r>
              <w:rPr>
                <w:noProof/>
                <w:webHidden/>
              </w:rPr>
              <w:instrText xml:space="preserve"> PAGEREF _Toc46333262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263" w:history="1">
            <w:r w:rsidRPr="00624BFD">
              <w:rPr>
                <w:rStyle w:val="Hipervnculo"/>
                <w:noProof/>
              </w:rPr>
              <w:t>PLANTEAMIENTO DEL PROBLEMA</w:t>
            </w:r>
            <w:r>
              <w:rPr>
                <w:noProof/>
                <w:webHidden/>
              </w:rPr>
              <w:tab/>
            </w:r>
            <w:r>
              <w:rPr>
                <w:noProof/>
                <w:webHidden/>
              </w:rPr>
              <w:fldChar w:fldCharType="begin"/>
            </w:r>
            <w:r>
              <w:rPr>
                <w:noProof/>
                <w:webHidden/>
              </w:rPr>
              <w:instrText xml:space="preserve"> PAGEREF _Toc46333263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64" w:history="1">
            <w:r w:rsidRPr="00624BFD">
              <w:rPr>
                <w:rStyle w:val="Hipervnculo"/>
                <w:noProof/>
              </w:rPr>
              <w:t>Mediana empresa:</w:t>
            </w:r>
            <w:r>
              <w:rPr>
                <w:noProof/>
                <w:webHidden/>
              </w:rPr>
              <w:tab/>
            </w:r>
            <w:r>
              <w:rPr>
                <w:noProof/>
                <w:webHidden/>
              </w:rPr>
              <w:fldChar w:fldCharType="begin"/>
            </w:r>
            <w:r>
              <w:rPr>
                <w:noProof/>
                <w:webHidden/>
              </w:rPr>
              <w:instrText xml:space="preserve"> PAGEREF _Toc46333264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65" w:history="1">
            <w:r w:rsidRPr="00624BFD">
              <w:rPr>
                <w:rStyle w:val="Hipervnculo"/>
                <w:noProof/>
              </w:rPr>
              <w:t>Pequeña empresa:</w:t>
            </w:r>
            <w:r>
              <w:rPr>
                <w:noProof/>
                <w:webHidden/>
              </w:rPr>
              <w:tab/>
            </w:r>
            <w:r>
              <w:rPr>
                <w:noProof/>
                <w:webHidden/>
              </w:rPr>
              <w:fldChar w:fldCharType="begin"/>
            </w:r>
            <w:r>
              <w:rPr>
                <w:noProof/>
                <w:webHidden/>
              </w:rPr>
              <w:instrText xml:space="preserve"> PAGEREF _Toc46333265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66" w:history="1">
            <w:r w:rsidRPr="00624BFD">
              <w:rPr>
                <w:rStyle w:val="Hipervnculo"/>
                <w:noProof/>
              </w:rPr>
              <w:t>Microempresa:</w:t>
            </w:r>
            <w:r>
              <w:rPr>
                <w:noProof/>
                <w:webHidden/>
              </w:rPr>
              <w:tab/>
            </w:r>
            <w:r>
              <w:rPr>
                <w:noProof/>
                <w:webHidden/>
              </w:rPr>
              <w:fldChar w:fldCharType="begin"/>
            </w:r>
            <w:r>
              <w:rPr>
                <w:noProof/>
                <w:webHidden/>
              </w:rPr>
              <w:instrText xml:space="preserve"> PAGEREF _Toc46333266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267" w:history="1">
            <w:r w:rsidRPr="00624BFD">
              <w:rPr>
                <w:rStyle w:val="Hipervnculo"/>
                <w:noProof/>
              </w:rPr>
              <w:t>TITULO SEGUNDO DE LAS NORMAS TECNICAS CAPITULO I DE LAS NORMAS TECNICAS GENERALES</w:t>
            </w:r>
            <w:r>
              <w:rPr>
                <w:noProof/>
                <w:webHidden/>
              </w:rPr>
              <w:tab/>
            </w:r>
            <w:r>
              <w:rPr>
                <w:noProof/>
                <w:webHidden/>
              </w:rPr>
              <w:fldChar w:fldCharType="begin"/>
            </w:r>
            <w:r>
              <w:rPr>
                <w:noProof/>
                <w:webHidden/>
              </w:rPr>
              <w:instrText xml:space="preserve"> PAGEREF _Toc46333267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268" w:history="1">
            <w:r w:rsidRPr="00624BFD">
              <w:rPr>
                <w:rStyle w:val="Hipervnculo"/>
                <w:noProof/>
              </w:rPr>
              <w:t>ENUNCIADO DEL PROBLEMA</w:t>
            </w:r>
            <w:r>
              <w:rPr>
                <w:noProof/>
                <w:webHidden/>
              </w:rPr>
              <w:tab/>
            </w:r>
            <w:r>
              <w:rPr>
                <w:noProof/>
                <w:webHidden/>
              </w:rPr>
              <w:fldChar w:fldCharType="begin"/>
            </w:r>
            <w:r>
              <w:rPr>
                <w:noProof/>
                <w:webHidden/>
              </w:rPr>
              <w:instrText xml:space="preserve"> PAGEREF _Toc46333268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1"/>
            <w:tabs>
              <w:tab w:val="left" w:pos="480"/>
              <w:tab w:val="right" w:leader="dot" w:pos="9352"/>
            </w:tabs>
            <w:rPr>
              <w:rFonts w:asciiTheme="minorHAnsi" w:eastAsiaTheme="minorEastAsia" w:hAnsiTheme="minorHAnsi"/>
              <w:noProof/>
              <w:sz w:val="22"/>
              <w:lang w:val="es-CO" w:eastAsia="es-CO"/>
            </w:rPr>
          </w:pPr>
          <w:hyperlink w:anchor="_Toc46333269" w:history="1">
            <w:r w:rsidRPr="00624BFD">
              <w:rPr>
                <w:rStyle w:val="Hipervnculo"/>
                <w:noProof/>
              </w:rPr>
              <w:t>6.</w:t>
            </w:r>
            <w:r>
              <w:rPr>
                <w:rFonts w:asciiTheme="minorHAnsi" w:eastAsiaTheme="minorEastAsia" w:hAnsiTheme="minorHAnsi"/>
                <w:noProof/>
                <w:sz w:val="22"/>
                <w:lang w:val="es-CO" w:eastAsia="es-CO"/>
              </w:rPr>
              <w:tab/>
            </w:r>
            <w:r w:rsidRPr="00624BFD">
              <w:rPr>
                <w:rStyle w:val="Hipervnculo"/>
                <w:noProof/>
              </w:rPr>
              <w:t>OBJETIVOS</w:t>
            </w:r>
            <w:r>
              <w:rPr>
                <w:noProof/>
                <w:webHidden/>
              </w:rPr>
              <w:tab/>
            </w:r>
            <w:r>
              <w:rPr>
                <w:noProof/>
                <w:webHidden/>
              </w:rPr>
              <w:fldChar w:fldCharType="begin"/>
            </w:r>
            <w:r>
              <w:rPr>
                <w:noProof/>
                <w:webHidden/>
              </w:rPr>
              <w:instrText xml:space="preserve"> PAGEREF _Toc46333269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270" w:history="1">
            <w:r w:rsidRPr="00624BFD">
              <w:rPr>
                <w:rStyle w:val="Hipervnculo"/>
                <w:noProof/>
              </w:rPr>
              <w:t>OBJETIVO GENERAL.</w:t>
            </w:r>
            <w:r>
              <w:rPr>
                <w:noProof/>
                <w:webHidden/>
              </w:rPr>
              <w:tab/>
            </w:r>
            <w:r>
              <w:rPr>
                <w:noProof/>
                <w:webHidden/>
              </w:rPr>
              <w:fldChar w:fldCharType="begin"/>
            </w:r>
            <w:r>
              <w:rPr>
                <w:noProof/>
                <w:webHidden/>
              </w:rPr>
              <w:instrText xml:space="preserve"> PAGEREF _Toc46333270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271" w:history="1">
            <w:r w:rsidRPr="00624BFD">
              <w:rPr>
                <w:rStyle w:val="Hipervnculo"/>
                <w:noProof/>
              </w:rPr>
              <w:t>OBJETIVOS ESPECÍFICOS</w:t>
            </w:r>
            <w:r>
              <w:rPr>
                <w:noProof/>
                <w:webHidden/>
              </w:rPr>
              <w:tab/>
            </w:r>
            <w:r>
              <w:rPr>
                <w:noProof/>
                <w:webHidden/>
              </w:rPr>
              <w:fldChar w:fldCharType="begin"/>
            </w:r>
            <w:r>
              <w:rPr>
                <w:noProof/>
                <w:webHidden/>
              </w:rPr>
              <w:instrText xml:space="preserve"> PAGEREF _Toc46333271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1"/>
            <w:tabs>
              <w:tab w:val="left" w:pos="480"/>
              <w:tab w:val="right" w:leader="dot" w:pos="9352"/>
            </w:tabs>
            <w:rPr>
              <w:rFonts w:asciiTheme="minorHAnsi" w:eastAsiaTheme="minorEastAsia" w:hAnsiTheme="minorHAnsi"/>
              <w:noProof/>
              <w:sz w:val="22"/>
              <w:lang w:val="es-CO" w:eastAsia="es-CO"/>
            </w:rPr>
          </w:pPr>
          <w:hyperlink w:anchor="_Toc46333272" w:history="1">
            <w:r w:rsidRPr="00624BFD">
              <w:rPr>
                <w:rStyle w:val="Hipervnculo"/>
                <w:noProof/>
              </w:rPr>
              <w:t>7.</w:t>
            </w:r>
            <w:r>
              <w:rPr>
                <w:rFonts w:asciiTheme="minorHAnsi" w:eastAsiaTheme="minorEastAsia" w:hAnsiTheme="minorHAnsi"/>
                <w:noProof/>
                <w:sz w:val="22"/>
                <w:lang w:val="es-CO" w:eastAsia="es-CO"/>
              </w:rPr>
              <w:tab/>
            </w:r>
            <w:r w:rsidRPr="00624BFD">
              <w:rPr>
                <w:rStyle w:val="Hipervnculo"/>
                <w:noProof/>
              </w:rPr>
              <w:t>JUSTIFICACIÓN</w:t>
            </w:r>
            <w:r>
              <w:rPr>
                <w:noProof/>
                <w:webHidden/>
              </w:rPr>
              <w:tab/>
            </w:r>
            <w:r>
              <w:rPr>
                <w:noProof/>
                <w:webHidden/>
              </w:rPr>
              <w:fldChar w:fldCharType="begin"/>
            </w:r>
            <w:r>
              <w:rPr>
                <w:noProof/>
                <w:webHidden/>
              </w:rPr>
              <w:instrText xml:space="preserve"> PAGEREF _Toc46333272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1"/>
            <w:tabs>
              <w:tab w:val="left" w:pos="480"/>
              <w:tab w:val="right" w:leader="dot" w:pos="9352"/>
            </w:tabs>
            <w:rPr>
              <w:rFonts w:asciiTheme="minorHAnsi" w:eastAsiaTheme="minorEastAsia" w:hAnsiTheme="minorHAnsi"/>
              <w:noProof/>
              <w:sz w:val="22"/>
              <w:lang w:val="es-CO" w:eastAsia="es-CO"/>
            </w:rPr>
          </w:pPr>
          <w:hyperlink w:anchor="_Toc46333273" w:history="1">
            <w:r w:rsidRPr="00624BFD">
              <w:rPr>
                <w:rStyle w:val="Hipervnculo"/>
                <w:noProof/>
              </w:rPr>
              <w:t>8.</w:t>
            </w:r>
            <w:r>
              <w:rPr>
                <w:rFonts w:asciiTheme="minorHAnsi" w:eastAsiaTheme="minorEastAsia" w:hAnsiTheme="minorHAnsi"/>
                <w:noProof/>
                <w:sz w:val="22"/>
                <w:lang w:val="es-CO" w:eastAsia="es-CO"/>
              </w:rPr>
              <w:tab/>
            </w:r>
            <w:r w:rsidRPr="00624BFD">
              <w:rPr>
                <w:rStyle w:val="Hipervnculo"/>
                <w:noProof/>
              </w:rPr>
              <w:t>MARCO DE REFERENCIA</w:t>
            </w:r>
            <w:r>
              <w:rPr>
                <w:noProof/>
                <w:webHidden/>
              </w:rPr>
              <w:tab/>
            </w:r>
            <w:r>
              <w:rPr>
                <w:noProof/>
                <w:webHidden/>
              </w:rPr>
              <w:fldChar w:fldCharType="begin"/>
            </w:r>
            <w:r>
              <w:rPr>
                <w:noProof/>
                <w:webHidden/>
              </w:rPr>
              <w:instrText xml:space="preserve"> PAGEREF _Toc46333273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274" w:history="1">
            <w:r w:rsidRPr="00624BFD">
              <w:rPr>
                <w:rStyle w:val="Hipervnculo"/>
                <w:noProof/>
              </w:rPr>
              <w:t>MARCO TEÓRICO</w:t>
            </w:r>
            <w:r>
              <w:rPr>
                <w:noProof/>
                <w:webHidden/>
              </w:rPr>
              <w:tab/>
            </w:r>
            <w:r>
              <w:rPr>
                <w:noProof/>
                <w:webHidden/>
              </w:rPr>
              <w:fldChar w:fldCharType="begin"/>
            </w:r>
            <w:r>
              <w:rPr>
                <w:noProof/>
                <w:webHidden/>
              </w:rPr>
              <w:instrText xml:space="preserve"> PAGEREF _Toc46333274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275" w:history="1">
            <w:r w:rsidRPr="00624BFD">
              <w:rPr>
                <w:rStyle w:val="Hipervnculo"/>
                <w:noProof/>
              </w:rPr>
              <w:t>LAS GUÍAS DIDÁCTICAS: RECURSOS NECESARIOS PARA EL APRENDIZAJE AUTÓNOMO</w:t>
            </w:r>
            <w:r>
              <w:rPr>
                <w:noProof/>
                <w:webHidden/>
              </w:rPr>
              <w:tab/>
            </w:r>
            <w:r>
              <w:rPr>
                <w:noProof/>
                <w:webHidden/>
              </w:rPr>
              <w:fldChar w:fldCharType="begin"/>
            </w:r>
            <w:r>
              <w:rPr>
                <w:noProof/>
                <w:webHidden/>
              </w:rPr>
              <w:instrText xml:space="preserve"> PAGEREF _Toc46333275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276" w:history="1">
            <w:r w:rsidRPr="00624BFD">
              <w:rPr>
                <w:rStyle w:val="Hipervnculo"/>
                <w:noProof/>
              </w:rPr>
              <w:t>LA GUÍA DIDÁCTICA Y SU IMPORTANCIA EN EL PROCESO ENSEÑANZA APRENDIZAJE.</w:t>
            </w:r>
            <w:r>
              <w:rPr>
                <w:noProof/>
                <w:webHidden/>
              </w:rPr>
              <w:tab/>
            </w:r>
            <w:r>
              <w:rPr>
                <w:noProof/>
                <w:webHidden/>
              </w:rPr>
              <w:fldChar w:fldCharType="begin"/>
            </w:r>
            <w:r>
              <w:rPr>
                <w:noProof/>
                <w:webHidden/>
              </w:rPr>
              <w:instrText xml:space="preserve"> PAGEREF _Toc46333276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77" w:history="1">
            <w:r w:rsidRPr="00624BFD">
              <w:rPr>
                <w:rStyle w:val="Hipervnculo"/>
                <w:noProof/>
              </w:rPr>
              <w:t>Índice y presentación</w:t>
            </w:r>
            <w:r>
              <w:rPr>
                <w:noProof/>
                <w:webHidden/>
              </w:rPr>
              <w:tab/>
            </w:r>
            <w:r>
              <w:rPr>
                <w:noProof/>
                <w:webHidden/>
              </w:rPr>
              <w:fldChar w:fldCharType="begin"/>
            </w:r>
            <w:r>
              <w:rPr>
                <w:noProof/>
                <w:webHidden/>
              </w:rPr>
              <w:instrText xml:space="preserve"> PAGEREF _Toc46333277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78" w:history="1">
            <w:r w:rsidRPr="00624BFD">
              <w:rPr>
                <w:rStyle w:val="Hipervnculo"/>
                <w:noProof/>
              </w:rPr>
              <w:t>Presentación e introducción general de la Guía.</w:t>
            </w:r>
            <w:r>
              <w:rPr>
                <w:noProof/>
                <w:webHidden/>
              </w:rPr>
              <w:tab/>
            </w:r>
            <w:r>
              <w:rPr>
                <w:noProof/>
                <w:webHidden/>
              </w:rPr>
              <w:fldChar w:fldCharType="begin"/>
            </w:r>
            <w:r>
              <w:rPr>
                <w:noProof/>
                <w:webHidden/>
              </w:rPr>
              <w:instrText xml:space="preserve"> PAGEREF _Toc46333278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79" w:history="1">
            <w:r w:rsidRPr="00624BFD">
              <w:rPr>
                <w:rStyle w:val="Hipervnculo"/>
                <w:noProof/>
              </w:rPr>
              <w:t>Presentación del equipo docente.</w:t>
            </w:r>
            <w:r>
              <w:rPr>
                <w:noProof/>
                <w:webHidden/>
              </w:rPr>
              <w:tab/>
            </w:r>
            <w:r>
              <w:rPr>
                <w:noProof/>
                <w:webHidden/>
              </w:rPr>
              <w:fldChar w:fldCharType="begin"/>
            </w:r>
            <w:r>
              <w:rPr>
                <w:noProof/>
                <w:webHidden/>
              </w:rPr>
              <w:instrText xml:space="preserve"> PAGEREF _Toc46333279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80" w:history="1">
            <w:r w:rsidRPr="00624BFD">
              <w:rPr>
                <w:rStyle w:val="Hipervnculo"/>
                <w:noProof/>
              </w:rPr>
              <w:t>Prerrequisitos</w:t>
            </w:r>
            <w:r>
              <w:rPr>
                <w:noProof/>
                <w:webHidden/>
              </w:rPr>
              <w:tab/>
            </w:r>
            <w:r>
              <w:rPr>
                <w:noProof/>
                <w:webHidden/>
              </w:rPr>
              <w:fldChar w:fldCharType="begin"/>
            </w:r>
            <w:r>
              <w:rPr>
                <w:noProof/>
                <w:webHidden/>
              </w:rPr>
              <w:instrText xml:space="preserve"> PAGEREF _Toc46333280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81" w:history="1">
            <w:r w:rsidRPr="00624BFD">
              <w:rPr>
                <w:rStyle w:val="Hipervnculo"/>
                <w:noProof/>
              </w:rPr>
              <w:t>Objetivos</w:t>
            </w:r>
            <w:r>
              <w:rPr>
                <w:noProof/>
                <w:webHidden/>
              </w:rPr>
              <w:tab/>
            </w:r>
            <w:r>
              <w:rPr>
                <w:noProof/>
                <w:webHidden/>
              </w:rPr>
              <w:fldChar w:fldCharType="begin"/>
            </w:r>
            <w:r>
              <w:rPr>
                <w:noProof/>
                <w:webHidden/>
              </w:rPr>
              <w:instrText xml:space="preserve"> PAGEREF _Toc46333281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82" w:history="1">
            <w:r w:rsidRPr="00624BFD">
              <w:rPr>
                <w:rStyle w:val="Hipervnculo"/>
                <w:noProof/>
              </w:rPr>
              <w:t>Materiales</w:t>
            </w:r>
            <w:r>
              <w:rPr>
                <w:noProof/>
                <w:webHidden/>
              </w:rPr>
              <w:tab/>
            </w:r>
            <w:r>
              <w:rPr>
                <w:noProof/>
                <w:webHidden/>
              </w:rPr>
              <w:fldChar w:fldCharType="begin"/>
            </w:r>
            <w:r>
              <w:rPr>
                <w:noProof/>
                <w:webHidden/>
              </w:rPr>
              <w:instrText xml:space="preserve"> PAGEREF _Toc46333282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83" w:history="1">
            <w:r w:rsidRPr="00624BFD">
              <w:rPr>
                <w:rStyle w:val="Hipervnculo"/>
                <w:noProof/>
              </w:rPr>
              <w:t>Contenidos del curso</w:t>
            </w:r>
            <w:r>
              <w:rPr>
                <w:noProof/>
                <w:webHidden/>
              </w:rPr>
              <w:tab/>
            </w:r>
            <w:r>
              <w:rPr>
                <w:noProof/>
                <w:webHidden/>
              </w:rPr>
              <w:fldChar w:fldCharType="begin"/>
            </w:r>
            <w:r>
              <w:rPr>
                <w:noProof/>
                <w:webHidden/>
              </w:rPr>
              <w:instrText xml:space="preserve"> PAGEREF _Toc46333283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84" w:history="1">
            <w:r w:rsidRPr="00624BFD">
              <w:rPr>
                <w:rStyle w:val="Hipervnculo"/>
                <w:noProof/>
              </w:rPr>
              <w:t>Orientaciones bibliográficas básica y complementaria</w:t>
            </w:r>
            <w:r>
              <w:rPr>
                <w:noProof/>
                <w:webHidden/>
              </w:rPr>
              <w:tab/>
            </w:r>
            <w:r>
              <w:rPr>
                <w:noProof/>
                <w:webHidden/>
              </w:rPr>
              <w:fldChar w:fldCharType="begin"/>
            </w:r>
            <w:r>
              <w:rPr>
                <w:noProof/>
                <w:webHidden/>
              </w:rPr>
              <w:instrText xml:space="preserve"> PAGEREF _Toc46333284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85" w:history="1">
            <w:r w:rsidRPr="00624BFD">
              <w:rPr>
                <w:rStyle w:val="Hipervnculo"/>
                <w:noProof/>
              </w:rPr>
              <w:t>Otros medios didácticos</w:t>
            </w:r>
            <w:r>
              <w:rPr>
                <w:noProof/>
                <w:webHidden/>
              </w:rPr>
              <w:tab/>
            </w:r>
            <w:r>
              <w:rPr>
                <w:noProof/>
                <w:webHidden/>
              </w:rPr>
              <w:fldChar w:fldCharType="begin"/>
            </w:r>
            <w:r>
              <w:rPr>
                <w:noProof/>
                <w:webHidden/>
              </w:rPr>
              <w:instrText xml:space="preserve"> PAGEREF _Toc46333285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86" w:history="1">
            <w:r w:rsidRPr="00624BFD">
              <w:rPr>
                <w:rStyle w:val="Hipervnculo"/>
                <w:noProof/>
              </w:rPr>
              <w:t>Plan de trabajo. Calendario-cronograma</w:t>
            </w:r>
            <w:r>
              <w:rPr>
                <w:noProof/>
                <w:webHidden/>
              </w:rPr>
              <w:tab/>
            </w:r>
            <w:r>
              <w:rPr>
                <w:noProof/>
                <w:webHidden/>
              </w:rPr>
              <w:fldChar w:fldCharType="begin"/>
            </w:r>
            <w:r>
              <w:rPr>
                <w:noProof/>
                <w:webHidden/>
              </w:rPr>
              <w:instrText xml:space="preserve"> PAGEREF _Toc46333286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87" w:history="1">
            <w:r w:rsidRPr="00624BFD">
              <w:rPr>
                <w:rStyle w:val="Hipervnculo"/>
                <w:noProof/>
              </w:rPr>
              <w:t>Orientaciones específicas para el estudio</w:t>
            </w:r>
            <w:r>
              <w:rPr>
                <w:noProof/>
                <w:webHidden/>
              </w:rPr>
              <w:tab/>
            </w:r>
            <w:r>
              <w:rPr>
                <w:noProof/>
                <w:webHidden/>
              </w:rPr>
              <w:fldChar w:fldCharType="begin"/>
            </w:r>
            <w:r>
              <w:rPr>
                <w:noProof/>
                <w:webHidden/>
              </w:rPr>
              <w:instrText xml:space="preserve"> PAGEREF _Toc46333287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88" w:history="1">
            <w:r w:rsidRPr="00624BFD">
              <w:rPr>
                <w:rStyle w:val="Hipervnculo"/>
                <w:noProof/>
              </w:rPr>
              <w:t>Actividades</w:t>
            </w:r>
            <w:r>
              <w:rPr>
                <w:noProof/>
                <w:webHidden/>
              </w:rPr>
              <w:tab/>
            </w:r>
            <w:r>
              <w:rPr>
                <w:noProof/>
                <w:webHidden/>
              </w:rPr>
              <w:fldChar w:fldCharType="begin"/>
            </w:r>
            <w:r>
              <w:rPr>
                <w:noProof/>
                <w:webHidden/>
              </w:rPr>
              <w:instrText xml:space="preserve"> PAGEREF _Toc46333288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89" w:history="1">
            <w:r w:rsidRPr="00624BFD">
              <w:rPr>
                <w:rStyle w:val="Hipervnculo"/>
                <w:noProof/>
              </w:rPr>
              <w:t>Metodología</w:t>
            </w:r>
            <w:r>
              <w:rPr>
                <w:noProof/>
                <w:webHidden/>
              </w:rPr>
              <w:tab/>
            </w:r>
            <w:r>
              <w:rPr>
                <w:noProof/>
                <w:webHidden/>
              </w:rPr>
              <w:fldChar w:fldCharType="begin"/>
            </w:r>
            <w:r>
              <w:rPr>
                <w:noProof/>
                <w:webHidden/>
              </w:rPr>
              <w:instrText xml:space="preserve"> PAGEREF _Toc46333289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90" w:history="1">
            <w:r w:rsidRPr="00624BFD">
              <w:rPr>
                <w:rStyle w:val="Hipervnculo"/>
                <w:noProof/>
              </w:rPr>
              <w:t>Glosario.</w:t>
            </w:r>
            <w:r>
              <w:rPr>
                <w:noProof/>
                <w:webHidden/>
              </w:rPr>
              <w:tab/>
            </w:r>
            <w:r>
              <w:rPr>
                <w:noProof/>
                <w:webHidden/>
              </w:rPr>
              <w:fldChar w:fldCharType="begin"/>
            </w:r>
            <w:r>
              <w:rPr>
                <w:noProof/>
                <w:webHidden/>
              </w:rPr>
              <w:instrText xml:space="preserve"> PAGEREF _Toc46333290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91" w:history="1">
            <w:r w:rsidRPr="00624BFD">
              <w:rPr>
                <w:rStyle w:val="Hipervnculo"/>
                <w:noProof/>
              </w:rPr>
              <w:t>Tutoría</w:t>
            </w:r>
            <w:r>
              <w:rPr>
                <w:noProof/>
                <w:webHidden/>
              </w:rPr>
              <w:tab/>
            </w:r>
            <w:r>
              <w:rPr>
                <w:noProof/>
                <w:webHidden/>
              </w:rPr>
              <w:fldChar w:fldCharType="begin"/>
            </w:r>
            <w:r>
              <w:rPr>
                <w:noProof/>
                <w:webHidden/>
              </w:rPr>
              <w:instrText xml:space="preserve"> PAGEREF _Toc46333291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92" w:history="1">
            <w:r w:rsidRPr="00624BFD">
              <w:rPr>
                <w:rStyle w:val="Hipervnculo"/>
                <w:noProof/>
              </w:rPr>
              <w:t>Evaluación</w:t>
            </w:r>
            <w:r>
              <w:rPr>
                <w:noProof/>
                <w:webHidden/>
              </w:rPr>
              <w:tab/>
            </w:r>
            <w:r>
              <w:rPr>
                <w:noProof/>
                <w:webHidden/>
              </w:rPr>
              <w:fldChar w:fldCharType="begin"/>
            </w:r>
            <w:r>
              <w:rPr>
                <w:noProof/>
                <w:webHidden/>
              </w:rPr>
              <w:instrText xml:space="preserve"> PAGEREF _Toc46333292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293" w:history="1">
            <w:r w:rsidRPr="00624BFD">
              <w:rPr>
                <w:rStyle w:val="Hipervnculo"/>
                <w:noProof/>
              </w:rPr>
              <w:t>MARCO LEGAL</w:t>
            </w:r>
            <w:r>
              <w:rPr>
                <w:noProof/>
                <w:webHidden/>
              </w:rPr>
              <w:tab/>
            </w:r>
            <w:r>
              <w:rPr>
                <w:noProof/>
                <w:webHidden/>
              </w:rPr>
              <w:fldChar w:fldCharType="begin"/>
            </w:r>
            <w:r>
              <w:rPr>
                <w:noProof/>
                <w:webHidden/>
              </w:rPr>
              <w:instrText xml:space="preserve"> PAGEREF _Toc46333293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294" w:history="1">
            <w:r w:rsidRPr="00624BFD">
              <w:rPr>
                <w:rStyle w:val="Hipervnculo"/>
                <w:noProof/>
              </w:rPr>
              <w:t>ASPECTOS GENERALES DE LAS NIIF PARA PYMES.</w:t>
            </w:r>
            <w:r>
              <w:rPr>
                <w:noProof/>
                <w:webHidden/>
              </w:rPr>
              <w:tab/>
            </w:r>
            <w:r>
              <w:rPr>
                <w:noProof/>
                <w:webHidden/>
              </w:rPr>
              <w:fldChar w:fldCharType="begin"/>
            </w:r>
            <w:r>
              <w:rPr>
                <w:noProof/>
                <w:webHidden/>
              </w:rPr>
              <w:instrText xml:space="preserve"> PAGEREF _Toc46333294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295" w:history="1">
            <w:r w:rsidRPr="00624BFD">
              <w:rPr>
                <w:rStyle w:val="Hipervnculo"/>
                <w:noProof/>
              </w:rPr>
              <w:t>CÓMO PRESENTAR ESTADOS FINANCIEROS SEGÚN EL DECRETO 2706</w:t>
            </w:r>
            <w:r>
              <w:rPr>
                <w:noProof/>
                <w:webHidden/>
              </w:rPr>
              <w:tab/>
            </w:r>
            <w:r>
              <w:rPr>
                <w:noProof/>
                <w:webHidden/>
              </w:rPr>
              <w:fldChar w:fldCharType="begin"/>
            </w:r>
            <w:r>
              <w:rPr>
                <w:noProof/>
                <w:webHidden/>
              </w:rPr>
              <w:instrText xml:space="preserve"> PAGEREF _Toc46333295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296" w:history="1">
            <w:r w:rsidRPr="00624BFD">
              <w:rPr>
                <w:rStyle w:val="Hipervnculo"/>
                <w:noProof/>
              </w:rPr>
              <w:t>DEFINIR EL ESTADO DE SITUACIÓN FINANCIERA, SEGÚN EL DECRETO 2706</w:t>
            </w:r>
            <w:r>
              <w:rPr>
                <w:noProof/>
                <w:webHidden/>
              </w:rPr>
              <w:tab/>
            </w:r>
            <w:r>
              <w:rPr>
                <w:noProof/>
                <w:webHidden/>
              </w:rPr>
              <w:fldChar w:fldCharType="begin"/>
            </w:r>
            <w:r>
              <w:rPr>
                <w:noProof/>
                <w:webHidden/>
              </w:rPr>
              <w:instrText xml:space="preserve"> PAGEREF _Toc46333296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297" w:history="1">
            <w:r w:rsidRPr="00624BFD">
              <w:rPr>
                <w:rStyle w:val="Hipervnculo"/>
                <w:noProof/>
              </w:rPr>
              <w:t>CÓMO SE PRESENTA EL ESTADO DE RESULTADOS EFICIENTE PARA NIIF</w:t>
            </w:r>
            <w:r>
              <w:rPr>
                <w:noProof/>
                <w:webHidden/>
              </w:rPr>
              <w:tab/>
            </w:r>
            <w:r>
              <w:rPr>
                <w:noProof/>
                <w:webHidden/>
              </w:rPr>
              <w:fldChar w:fldCharType="begin"/>
            </w:r>
            <w:r>
              <w:rPr>
                <w:noProof/>
                <w:webHidden/>
              </w:rPr>
              <w:instrText xml:space="preserve"> PAGEREF _Toc46333297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98" w:history="1">
            <w:r w:rsidRPr="00624BFD">
              <w:rPr>
                <w:rStyle w:val="Hipervnculo"/>
                <w:noProof/>
              </w:rPr>
              <w:t>Cómo se generan las inversiones</w:t>
            </w:r>
            <w:r>
              <w:rPr>
                <w:noProof/>
                <w:webHidden/>
              </w:rPr>
              <w:tab/>
            </w:r>
            <w:r>
              <w:rPr>
                <w:noProof/>
                <w:webHidden/>
              </w:rPr>
              <w:fldChar w:fldCharType="begin"/>
            </w:r>
            <w:r>
              <w:rPr>
                <w:noProof/>
                <w:webHidden/>
              </w:rPr>
              <w:instrText xml:space="preserve"> PAGEREF _Toc46333298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299" w:history="1">
            <w:r w:rsidRPr="00624BFD">
              <w:rPr>
                <w:rStyle w:val="Hipervnculo"/>
                <w:noProof/>
              </w:rPr>
              <w:t>A qué hacen referencia las cuentas por cobrar</w:t>
            </w:r>
            <w:r>
              <w:rPr>
                <w:noProof/>
                <w:webHidden/>
              </w:rPr>
              <w:tab/>
            </w:r>
            <w:r>
              <w:rPr>
                <w:noProof/>
                <w:webHidden/>
              </w:rPr>
              <w:fldChar w:fldCharType="begin"/>
            </w:r>
            <w:r>
              <w:rPr>
                <w:noProof/>
                <w:webHidden/>
              </w:rPr>
              <w:instrText xml:space="preserve"> PAGEREF _Toc46333299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00" w:history="1">
            <w:r w:rsidRPr="00624BFD">
              <w:rPr>
                <w:rStyle w:val="Hipervnculo"/>
                <w:noProof/>
              </w:rPr>
              <w:t>El Decreto 2706 y los inventarios</w:t>
            </w:r>
            <w:r>
              <w:rPr>
                <w:noProof/>
                <w:webHidden/>
              </w:rPr>
              <w:tab/>
            </w:r>
            <w:r>
              <w:rPr>
                <w:noProof/>
                <w:webHidden/>
              </w:rPr>
              <w:fldChar w:fldCharType="begin"/>
            </w:r>
            <w:r>
              <w:rPr>
                <w:noProof/>
                <w:webHidden/>
              </w:rPr>
              <w:instrText xml:space="preserve"> PAGEREF _Toc46333300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01" w:history="1">
            <w:r w:rsidRPr="00624BFD">
              <w:rPr>
                <w:rStyle w:val="Hipervnculo"/>
                <w:noProof/>
              </w:rPr>
              <w:t>Período de preparación obligatoria</w:t>
            </w:r>
            <w:r>
              <w:rPr>
                <w:noProof/>
                <w:webHidden/>
              </w:rPr>
              <w:tab/>
            </w:r>
            <w:r>
              <w:rPr>
                <w:noProof/>
                <w:webHidden/>
              </w:rPr>
              <w:fldChar w:fldCharType="begin"/>
            </w:r>
            <w:r>
              <w:rPr>
                <w:noProof/>
                <w:webHidden/>
              </w:rPr>
              <w:instrText xml:space="preserve"> PAGEREF _Toc46333301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02" w:history="1">
            <w:r w:rsidRPr="00624BFD">
              <w:rPr>
                <w:rStyle w:val="Hipervnculo"/>
                <w:noProof/>
              </w:rPr>
              <w:t>Fecha de transición</w:t>
            </w:r>
            <w:r>
              <w:rPr>
                <w:noProof/>
                <w:webHidden/>
              </w:rPr>
              <w:tab/>
            </w:r>
            <w:r>
              <w:rPr>
                <w:noProof/>
                <w:webHidden/>
              </w:rPr>
              <w:fldChar w:fldCharType="begin"/>
            </w:r>
            <w:r>
              <w:rPr>
                <w:noProof/>
                <w:webHidden/>
              </w:rPr>
              <w:instrText xml:space="preserve"> PAGEREF _Toc46333302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03" w:history="1">
            <w:r w:rsidRPr="00624BFD">
              <w:rPr>
                <w:rStyle w:val="Hipervnculo"/>
                <w:noProof/>
              </w:rPr>
              <w:t>Estado de situación financiera de apertura</w:t>
            </w:r>
            <w:r>
              <w:rPr>
                <w:noProof/>
                <w:webHidden/>
              </w:rPr>
              <w:tab/>
            </w:r>
            <w:r>
              <w:rPr>
                <w:noProof/>
                <w:webHidden/>
              </w:rPr>
              <w:fldChar w:fldCharType="begin"/>
            </w:r>
            <w:r>
              <w:rPr>
                <w:noProof/>
                <w:webHidden/>
              </w:rPr>
              <w:instrText xml:space="preserve"> PAGEREF _Toc46333303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04" w:history="1">
            <w:r w:rsidRPr="00624BFD">
              <w:rPr>
                <w:rStyle w:val="Hipervnculo"/>
                <w:noProof/>
              </w:rPr>
              <w:t>Período de transición.</w:t>
            </w:r>
            <w:r>
              <w:rPr>
                <w:noProof/>
                <w:webHidden/>
              </w:rPr>
              <w:tab/>
            </w:r>
            <w:r>
              <w:rPr>
                <w:noProof/>
                <w:webHidden/>
              </w:rPr>
              <w:fldChar w:fldCharType="begin"/>
            </w:r>
            <w:r>
              <w:rPr>
                <w:noProof/>
                <w:webHidden/>
              </w:rPr>
              <w:instrText xml:space="preserve"> PAGEREF _Toc46333304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05" w:history="1">
            <w:r w:rsidRPr="00624BFD">
              <w:rPr>
                <w:rStyle w:val="Hipervnculo"/>
                <w:noProof/>
              </w:rPr>
              <w:t>Últimos estados financieros</w:t>
            </w:r>
            <w:r>
              <w:rPr>
                <w:noProof/>
                <w:webHidden/>
              </w:rPr>
              <w:tab/>
            </w:r>
            <w:r>
              <w:rPr>
                <w:noProof/>
                <w:webHidden/>
              </w:rPr>
              <w:fldChar w:fldCharType="begin"/>
            </w:r>
            <w:r>
              <w:rPr>
                <w:noProof/>
                <w:webHidden/>
              </w:rPr>
              <w:instrText xml:space="preserve"> PAGEREF _Toc46333305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06" w:history="1">
            <w:r w:rsidRPr="00624BFD">
              <w:rPr>
                <w:rStyle w:val="Hipervnculo"/>
                <w:noProof/>
              </w:rPr>
              <w:t>Fecha de aplicación</w:t>
            </w:r>
            <w:r>
              <w:rPr>
                <w:noProof/>
                <w:webHidden/>
              </w:rPr>
              <w:tab/>
            </w:r>
            <w:r>
              <w:rPr>
                <w:noProof/>
                <w:webHidden/>
              </w:rPr>
              <w:fldChar w:fldCharType="begin"/>
            </w:r>
            <w:r>
              <w:rPr>
                <w:noProof/>
                <w:webHidden/>
              </w:rPr>
              <w:instrText xml:space="preserve"> PAGEREF _Toc46333306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07" w:history="1">
            <w:r w:rsidRPr="00624BFD">
              <w:rPr>
                <w:rStyle w:val="Hipervnculo"/>
                <w:noProof/>
              </w:rPr>
              <w:t>Primer período de aplicación</w:t>
            </w:r>
            <w:r>
              <w:rPr>
                <w:noProof/>
                <w:webHidden/>
              </w:rPr>
              <w:tab/>
            </w:r>
            <w:r>
              <w:rPr>
                <w:noProof/>
                <w:webHidden/>
              </w:rPr>
              <w:fldChar w:fldCharType="begin"/>
            </w:r>
            <w:r>
              <w:rPr>
                <w:noProof/>
                <w:webHidden/>
              </w:rPr>
              <w:instrText xml:space="preserve"> PAGEREF _Toc46333307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08" w:history="1">
            <w:r w:rsidRPr="00624BFD">
              <w:rPr>
                <w:rStyle w:val="Hipervnculo"/>
                <w:noProof/>
              </w:rPr>
              <w:t>Fecha de reporte</w:t>
            </w:r>
            <w:r>
              <w:rPr>
                <w:noProof/>
                <w:webHidden/>
              </w:rPr>
              <w:tab/>
            </w:r>
            <w:r>
              <w:rPr>
                <w:noProof/>
                <w:webHidden/>
              </w:rPr>
              <w:fldChar w:fldCharType="begin"/>
            </w:r>
            <w:r>
              <w:rPr>
                <w:noProof/>
                <w:webHidden/>
              </w:rPr>
              <w:instrText xml:space="preserve"> PAGEREF _Toc46333308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309" w:history="1">
            <w:r w:rsidRPr="00624BFD">
              <w:rPr>
                <w:rStyle w:val="Hipervnculo"/>
                <w:noProof/>
              </w:rPr>
              <w:t>MARCO CONCEPTUAL</w:t>
            </w:r>
            <w:r>
              <w:rPr>
                <w:noProof/>
                <w:webHidden/>
              </w:rPr>
              <w:tab/>
            </w:r>
            <w:r>
              <w:rPr>
                <w:noProof/>
                <w:webHidden/>
              </w:rPr>
              <w:fldChar w:fldCharType="begin"/>
            </w:r>
            <w:r>
              <w:rPr>
                <w:noProof/>
                <w:webHidden/>
              </w:rPr>
              <w:instrText xml:space="preserve"> PAGEREF _Toc46333309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10" w:history="1">
            <w:r w:rsidRPr="00624BFD">
              <w:rPr>
                <w:rStyle w:val="Hipervnculo"/>
                <w:noProof/>
              </w:rPr>
              <w:t>Los sistemas de registro contable aplicables a personas naturales y jurídicas.</w:t>
            </w:r>
            <w:r>
              <w:rPr>
                <w:noProof/>
                <w:webHidden/>
              </w:rPr>
              <w:tab/>
            </w:r>
            <w:r>
              <w:rPr>
                <w:noProof/>
                <w:webHidden/>
              </w:rPr>
              <w:fldChar w:fldCharType="begin"/>
            </w:r>
            <w:r>
              <w:rPr>
                <w:noProof/>
                <w:webHidden/>
              </w:rPr>
              <w:instrText xml:space="preserve"> PAGEREF _Toc46333310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311" w:history="1">
            <w:r w:rsidRPr="00624BFD">
              <w:rPr>
                <w:rStyle w:val="Hipervnculo"/>
                <w:noProof/>
              </w:rPr>
              <w:t>Objetivos de la Contabilidad</w:t>
            </w:r>
            <w:r>
              <w:rPr>
                <w:noProof/>
                <w:webHidden/>
              </w:rPr>
              <w:tab/>
            </w:r>
            <w:r>
              <w:rPr>
                <w:noProof/>
                <w:webHidden/>
              </w:rPr>
              <w:fldChar w:fldCharType="begin"/>
            </w:r>
            <w:r>
              <w:rPr>
                <w:noProof/>
                <w:webHidden/>
              </w:rPr>
              <w:instrText xml:space="preserve"> PAGEREF _Toc46333311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12" w:history="1">
            <w:r w:rsidRPr="00624BFD">
              <w:rPr>
                <w:rStyle w:val="Hipervnculo"/>
                <w:noProof/>
              </w:rPr>
              <w:t>Concepto de Contabilidad Financiera</w:t>
            </w:r>
            <w:r>
              <w:rPr>
                <w:noProof/>
                <w:webHidden/>
              </w:rPr>
              <w:tab/>
            </w:r>
            <w:r>
              <w:rPr>
                <w:noProof/>
                <w:webHidden/>
              </w:rPr>
              <w:fldChar w:fldCharType="begin"/>
            </w:r>
            <w:r>
              <w:rPr>
                <w:noProof/>
                <w:webHidden/>
              </w:rPr>
              <w:instrText xml:space="preserve"> PAGEREF _Toc46333312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13" w:history="1">
            <w:r w:rsidRPr="00624BFD">
              <w:rPr>
                <w:rStyle w:val="Hipervnculo"/>
                <w:noProof/>
              </w:rPr>
              <w:t>Sistema Contable</w:t>
            </w:r>
            <w:r>
              <w:rPr>
                <w:noProof/>
                <w:webHidden/>
              </w:rPr>
              <w:tab/>
            </w:r>
            <w:r>
              <w:rPr>
                <w:noProof/>
                <w:webHidden/>
              </w:rPr>
              <w:fldChar w:fldCharType="begin"/>
            </w:r>
            <w:r>
              <w:rPr>
                <w:noProof/>
                <w:webHidden/>
              </w:rPr>
              <w:instrText xml:space="preserve"> PAGEREF _Toc46333313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14" w:history="1">
            <w:r w:rsidRPr="00624BFD">
              <w:rPr>
                <w:rStyle w:val="Hipervnculo"/>
                <w:noProof/>
              </w:rPr>
              <w:t>Catálogo de Cuentas</w:t>
            </w:r>
            <w:r>
              <w:rPr>
                <w:noProof/>
                <w:webHidden/>
              </w:rPr>
              <w:tab/>
            </w:r>
            <w:r>
              <w:rPr>
                <w:noProof/>
                <w:webHidden/>
              </w:rPr>
              <w:fldChar w:fldCharType="begin"/>
            </w:r>
            <w:r>
              <w:rPr>
                <w:noProof/>
                <w:webHidden/>
              </w:rPr>
              <w:instrText xml:space="preserve"> PAGEREF _Toc46333314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15" w:history="1">
            <w:r w:rsidRPr="00624BFD">
              <w:rPr>
                <w:rStyle w:val="Hipervnculo"/>
                <w:noProof/>
              </w:rPr>
              <w:t>Las NIIF en Colombia: un nuevo reto para las empresas.</w:t>
            </w:r>
            <w:r>
              <w:rPr>
                <w:noProof/>
                <w:webHidden/>
              </w:rPr>
              <w:tab/>
            </w:r>
            <w:r>
              <w:rPr>
                <w:noProof/>
                <w:webHidden/>
              </w:rPr>
              <w:fldChar w:fldCharType="begin"/>
            </w:r>
            <w:r>
              <w:rPr>
                <w:noProof/>
                <w:webHidden/>
              </w:rPr>
              <w:instrText xml:space="preserve"> PAGEREF _Toc46333315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16" w:history="1">
            <w:r w:rsidRPr="00624BFD">
              <w:rPr>
                <w:rStyle w:val="Hipervnculo"/>
                <w:noProof/>
              </w:rPr>
              <w:t>Beneficios de las NIIF en su empresa</w:t>
            </w:r>
            <w:r>
              <w:rPr>
                <w:noProof/>
                <w:webHidden/>
              </w:rPr>
              <w:tab/>
            </w:r>
            <w:r>
              <w:rPr>
                <w:noProof/>
                <w:webHidden/>
              </w:rPr>
              <w:fldChar w:fldCharType="begin"/>
            </w:r>
            <w:r>
              <w:rPr>
                <w:noProof/>
                <w:webHidden/>
              </w:rPr>
              <w:instrText xml:space="preserve"> PAGEREF _Toc46333316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17" w:history="1">
            <w:r w:rsidRPr="00624BFD">
              <w:rPr>
                <w:rStyle w:val="Hipervnculo"/>
                <w:noProof/>
              </w:rPr>
              <w:t>Niif. Normas Internacionales De Informacion Financiera</w:t>
            </w:r>
            <w:r>
              <w:rPr>
                <w:noProof/>
                <w:webHidden/>
              </w:rPr>
              <w:tab/>
            </w:r>
            <w:r>
              <w:rPr>
                <w:noProof/>
                <w:webHidden/>
              </w:rPr>
              <w:fldChar w:fldCharType="begin"/>
            </w:r>
            <w:r>
              <w:rPr>
                <w:noProof/>
                <w:webHidden/>
              </w:rPr>
              <w:instrText xml:space="preserve"> PAGEREF _Toc46333317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18" w:history="1">
            <w:r w:rsidRPr="00624BFD">
              <w:rPr>
                <w:rStyle w:val="Hipervnculo"/>
                <w:noProof/>
              </w:rPr>
              <w:t>Las Nif (Normas De Información Financiera)</w:t>
            </w:r>
            <w:r>
              <w:rPr>
                <w:noProof/>
                <w:webHidden/>
              </w:rPr>
              <w:tab/>
            </w:r>
            <w:r>
              <w:rPr>
                <w:noProof/>
                <w:webHidden/>
              </w:rPr>
              <w:fldChar w:fldCharType="begin"/>
            </w:r>
            <w:r>
              <w:rPr>
                <w:noProof/>
                <w:webHidden/>
              </w:rPr>
              <w:instrText xml:space="preserve"> PAGEREF _Toc46333318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19" w:history="1">
            <w:r w:rsidRPr="00624BFD">
              <w:rPr>
                <w:rStyle w:val="Hipervnculo"/>
                <w:noProof/>
              </w:rPr>
              <w:t>GUÍA DE APRENDIZAJE</w:t>
            </w:r>
            <w:r>
              <w:rPr>
                <w:noProof/>
                <w:webHidden/>
              </w:rPr>
              <w:tab/>
            </w:r>
            <w:r>
              <w:rPr>
                <w:noProof/>
                <w:webHidden/>
              </w:rPr>
              <w:fldChar w:fldCharType="begin"/>
            </w:r>
            <w:r>
              <w:rPr>
                <w:noProof/>
                <w:webHidden/>
              </w:rPr>
              <w:instrText xml:space="preserve"> PAGEREF _Toc46333319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1"/>
            <w:tabs>
              <w:tab w:val="left" w:pos="480"/>
              <w:tab w:val="right" w:leader="dot" w:pos="9352"/>
            </w:tabs>
            <w:rPr>
              <w:rFonts w:asciiTheme="minorHAnsi" w:eastAsiaTheme="minorEastAsia" w:hAnsiTheme="minorHAnsi"/>
              <w:noProof/>
              <w:sz w:val="22"/>
              <w:lang w:val="es-CO" w:eastAsia="es-CO"/>
            </w:rPr>
          </w:pPr>
          <w:hyperlink w:anchor="_Toc46333320" w:history="1">
            <w:r w:rsidRPr="00624BFD">
              <w:rPr>
                <w:rStyle w:val="Hipervnculo"/>
                <w:noProof/>
              </w:rPr>
              <w:t>9.</w:t>
            </w:r>
            <w:r>
              <w:rPr>
                <w:rFonts w:asciiTheme="minorHAnsi" w:eastAsiaTheme="minorEastAsia" w:hAnsiTheme="minorHAnsi"/>
                <w:noProof/>
                <w:sz w:val="22"/>
                <w:lang w:val="es-CO" w:eastAsia="es-CO"/>
              </w:rPr>
              <w:tab/>
            </w:r>
            <w:r w:rsidRPr="00624BFD">
              <w:rPr>
                <w:rStyle w:val="Hipervnculo"/>
                <w:noProof/>
              </w:rPr>
              <w:t>DISEÑO METODOLÓGICO</w:t>
            </w:r>
            <w:r>
              <w:rPr>
                <w:noProof/>
                <w:webHidden/>
              </w:rPr>
              <w:tab/>
            </w:r>
            <w:r>
              <w:rPr>
                <w:noProof/>
                <w:webHidden/>
              </w:rPr>
              <w:fldChar w:fldCharType="begin"/>
            </w:r>
            <w:r>
              <w:rPr>
                <w:noProof/>
                <w:webHidden/>
              </w:rPr>
              <w:instrText xml:space="preserve"> PAGEREF _Toc46333320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321" w:history="1">
            <w:r w:rsidRPr="00624BFD">
              <w:rPr>
                <w:rStyle w:val="Hipervnculo"/>
                <w:noProof/>
              </w:rPr>
              <w:t>ENFOQUE DE INVESTIGACIÓN.</w:t>
            </w:r>
            <w:r>
              <w:rPr>
                <w:noProof/>
                <w:webHidden/>
              </w:rPr>
              <w:tab/>
            </w:r>
            <w:r>
              <w:rPr>
                <w:noProof/>
                <w:webHidden/>
              </w:rPr>
              <w:fldChar w:fldCharType="begin"/>
            </w:r>
            <w:r>
              <w:rPr>
                <w:noProof/>
                <w:webHidden/>
              </w:rPr>
              <w:instrText xml:space="preserve"> PAGEREF _Toc46333321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322" w:history="1">
            <w:r w:rsidRPr="00624BFD">
              <w:rPr>
                <w:rStyle w:val="Hipervnculo"/>
                <w:noProof/>
              </w:rPr>
              <w:t>DISEÑO.</w:t>
            </w:r>
            <w:r>
              <w:rPr>
                <w:noProof/>
                <w:webHidden/>
              </w:rPr>
              <w:tab/>
            </w:r>
            <w:r>
              <w:rPr>
                <w:noProof/>
                <w:webHidden/>
              </w:rPr>
              <w:fldChar w:fldCharType="begin"/>
            </w:r>
            <w:r>
              <w:rPr>
                <w:noProof/>
                <w:webHidden/>
              </w:rPr>
              <w:instrText xml:space="preserve"> PAGEREF _Toc46333322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323" w:history="1">
            <w:r w:rsidRPr="00624BFD">
              <w:rPr>
                <w:rStyle w:val="Hipervnculo"/>
                <w:noProof/>
              </w:rPr>
              <w:t>POBLACIÓN</w:t>
            </w:r>
            <w:r>
              <w:rPr>
                <w:noProof/>
                <w:webHidden/>
              </w:rPr>
              <w:tab/>
            </w:r>
            <w:r>
              <w:rPr>
                <w:noProof/>
                <w:webHidden/>
              </w:rPr>
              <w:fldChar w:fldCharType="begin"/>
            </w:r>
            <w:r>
              <w:rPr>
                <w:noProof/>
                <w:webHidden/>
              </w:rPr>
              <w:instrText xml:space="preserve"> PAGEREF _Toc46333323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3"/>
            <w:tabs>
              <w:tab w:val="right" w:leader="dot" w:pos="9352"/>
            </w:tabs>
            <w:rPr>
              <w:rFonts w:asciiTheme="minorHAnsi" w:eastAsiaTheme="minorEastAsia" w:hAnsiTheme="minorHAnsi"/>
              <w:noProof/>
              <w:sz w:val="22"/>
              <w:lang w:val="es-CO" w:eastAsia="es-CO"/>
            </w:rPr>
          </w:pPr>
          <w:hyperlink w:anchor="_Toc46333324" w:history="1">
            <w:r w:rsidRPr="00624BFD">
              <w:rPr>
                <w:rStyle w:val="Hipervnculo"/>
                <w:noProof/>
              </w:rPr>
              <w:t>CARACTERÍSTICAS DE LA POBLACIÓN</w:t>
            </w:r>
            <w:r>
              <w:rPr>
                <w:noProof/>
                <w:webHidden/>
              </w:rPr>
              <w:tab/>
            </w:r>
            <w:r>
              <w:rPr>
                <w:noProof/>
                <w:webHidden/>
              </w:rPr>
              <w:fldChar w:fldCharType="begin"/>
            </w:r>
            <w:r>
              <w:rPr>
                <w:noProof/>
                <w:webHidden/>
              </w:rPr>
              <w:instrText xml:space="preserve"> PAGEREF _Toc46333324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325" w:history="1">
            <w:r w:rsidRPr="00624BFD">
              <w:rPr>
                <w:rStyle w:val="Hipervnculo"/>
                <w:noProof/>
              </w:rPr>
              <w:t>MUESTRA</w:t>
            </w:r>
            <w:r>
              <w:rPr>
                <w:noProof/>
                <w:webHidden/>
              </w:rPr>
              <w:tab/>
            </w:r>
            <w:r>
              <w:rPr>
                <w:noProof/>
                <w:webHidden/>
              </w:rPr>
              <w:fldChar w:fldCharType="begin"/>
            </w:r>
            <w:r>
              <w:rPr>
                <w:noProof/>
                <w:webHidden/>
              </w:rPr>
              <w:instrText xml:space="preserve"> PAGEREF _Toc46333325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326" w:history="1">
            <w:r w:rsidRPr="00624BFD">
              <w:rPr>
                <w:rStyle w:val="Hipervnculo"/>
                <w:noProof/>
              </w:rPr>
              <w:t>INSTRUMENTO DE MEDICIÓN</w:t>
            </w:r>
            <w:r>
              <w:rPr>
                <w:noProof/>
                <w:webHidden/>
              </w:rPr>
              <w:tab/>
            </w:r>
            <w:r>
              <w:rPr>
                <w:noProof/>
                <w:webHidden/>
              </w:rPr>
              <w:fldChar w:fldCharType="begin"/>
            </w:r>
            <w:r>
              <w:rPr>
                <w:noProof/>
                <w:webHidden/>
              </w:rPr>
              <w:instrText xml:space="preserve"> PAGEREF _Toc46333326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1"/>
            <w:tabs>
              <w:tab w:val="left" w:pos="660"/>
              <w:tab w:val="right" w:leader="dot" w:pos="9352"/>
            </w:tabs>
            <w:rPr>
              <w:rFonts w:asciiTheme="minorHAnsi" w:eastAsiaTheme="minorEastAsia" w:hAnsiTheme="minorHAnsi"/>
              <w:noProof/>
              <w:sz w:val="22"/>
              <w:lang w:val="es-CO" w:eastAsia="es-CO"/>
            </w:rPr>
          </w:pPr>
          <w:hyperlink w:anchor="_Toc46333327" w:history="1">
            <w:r w:rsidRPr="00624BFD">
              <w:rPr>
                <w:rStyle w:val="Hipervnculo"/>
                <w:noProof/>
              </w:rPr>
              <w:t>10.</w:t>
            </w:r>
            <w:r>
              <w:rPr>
                <w:rFonts w:asciiTheme="minorHAnsi" w:eastAsiaTheme="minorEastAsia" w:hAnsiTheme="minorHAnsi"/>
                <w:noProof/>
                <w:sz w:val="22"/>
                <w:lang w:val="es-CO" w:eastAsia="es-CO"/>
              </w:rPr>
              <w:tab/>
            </w:r>
            <w:r w:rsidRPr="00624BFD">
              <w:rPr>
                <w:rStyle w:val="Hipervnculo"/>
                <w:noProof/>
              </w:rPr>
              <w:t>RESULTADOS</w:t>
            </w:r>
            <w:r>
              <w:rPr>
                <w:noProof/>
                <w:webHidden/>
              </w:rPr>
              <w:tab/>
            </w:r>
            <w:r>
              <w:rPr>
                <w:noProof/>
                <w:webHidden/>
              </w:rPr>
              <w:fldChar w:fldCharType="begin"/>
            </w:r>
            <w:r>
              <w:rPr>
                <w:noProof/>
                <w:webHidden/>
              </w:rPr>
              <w:instrText xml:space="preserve"> PAGEREF _Toc46333327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328" w:history="1">
            <w:r w:rsidRPr="00624BFD">
              <w:rPr>
                <w:rStyle w:val="Hipervnculo"/>
                <w:noProof/>
              </w:rPr>
              <w:t>REGISTRO Y ANÁLISIS DE LA INFORMACIÓN (ENCUESTAS)</w:t>
            </w:r>
            <w:r>
              <w:rPr>
                <w:noProof/>
                <w:webHidden/>
              </w:rPr>
              <w:tab/>
            </w:r>
            <w:r>
              <w:rPr>
                <w:noProof/>
                <w:webHidden/>
              </w:rPr>
              <w:fldChar w:fldCharType="begin"/>
            </w:r>
            <w:r>
              <w:rPr>
                <w:noProof/>
                <w:webHidden/>
              </w:rPr>
              <w:instrText xml:space="preserve"> PAGEREF _Toc46333328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1"/>
            <w:tabs>
              <w:tab w:val="left" w:pos="660"/>
              <w:tab w:val="right" w:leader="dot" w:pos="9352"/>
            </w:tabs>
            <w:rPr>
              <w:rFonts w:asciiTheme="minorHAnsi" w:eastAsiaTheme="minorEastAsia" w:hAnsiTheme="minorHAnsi"/>
              <w:noProof/>
              <w:sz w:val="22"/>
              <w:lang w:val="es-CO" w:eastAsia="es-CO"/>
            </w:rPr>
          </w:pPr>
          <w:hyperlink w:anchor="_Toc46333329" w:history="1">
            <w:r w:rsidRPr="00624BFD">
              <w:rPr>
                <w:rStyle w:val="Hipervnculo"/>
                <w:noProof/>
              </w:rPr>
              <w:t>11.</w:t>
            </w:r>
            <w:r>
              <w:rPr>
                <w:rFonts w:asciiTheme="minorHAnsi" w:eastAsiaTheme="minorEastAsia" w:hAnsiTheme="minorHAnsi"/>
                <w:noProof/>
                <w:sz w:val="22"/>
                <w:lang w:val="es-CO" w:eastAsia="es-CO"/>
              </w:rPr>
              <w:tab/>
            </w:r>
            <w:r w:rsidRPr="00624BFD">
              <w:rPr>
                <w:rStyle w:val="Hipervnculo"/>
                <w:noProof/>
              </w:rPr>
              <w:t>RECURSOS</w:t>
            </w:r>
            <w:r>
              <w:rPr>
                <w:noProof/>
                <w:webHidden/>
              </w:rPr>
              <w:tab/>
            </w:r>
            <w:r>
              <w:rPr>
                <w:noProof/>
                <w:webHidden/>
              </w:rPr>
              <w:fldChar w:fldCharType="begin"/>
            </w:r>
            <w:r>
              <w:rPr>
                <w:noProof/>
                <w:webHidden/>
              </w:rPr>
              <w:instrText xml:space="preserve"> PAGEREF _Toc46333329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330" w:history="1">
            <w:r w:rsidRPr="00624BFD">
              <w:rPr>
                <w:rStyle w:val="Hipervnculo"/>
                <w:noProof/>
              </w:rPr>
              <w:t>HUMANOS</w:t>
            </w:r>
            <w:r>
              <w:rPr>
                <w:noProof/>
                <w:webHidden/>
              </w:rPr>
              <w:tab/>
            </w:r>
            <w:r>
              <w:rPr>
                <w:noProof/>
                <w:webHidden/>
              </w:rPr>
              <w:fldChar w:fldCharType="begin"/>
            </w:r>
            <w:r>
              <w:rPr>
                <w:noProof/>
                <w:webHidden/>
              </w:rPr>
              <w:instrText xml:space="preserve"> PAGEREF _Toc46333330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331" w:history="1">
            <w:r w:rsidRPr="00624BFD">
              <w:rPr>
                <w:rStyle w:val="Hipervnculo"/>
                <w:noProof/>
              </w:rPr>
              <w:t>FIANANCIEROS</w:t>
            </w:r>
            <w:r>
              <w:rPr>
                <w:noProof/>
                <w:webHidden/>
              </w:rPr>
              <w:tab/>
            </w:r>
            <w:r>
              <w:rPr>
                <w:noProof/>
                <w:webHidden/>
              </w:rPr>
              <w:fldChar w:fldCharType="begin"/>
            </w:r>
            <w:r>
              <w:rPr>
                <w:noProof/>
                <w:webHidden/>
              </w:rPr>
              <w:instrText xml:space="preserve"> PAGEREF _Toc46333331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2"/>
            <w:tabs>
              <w:tab w:val="right" w:leader="dot" w:pos="9352"/>
            </w:tabs>
            <w:rPr>
              <w:rFonts w:asciiTheme="minorHAnsi" w:eastAsiaTheme="minorEastAsia" w:hAnsiTheme="minorHAnsi"/>
              <w:noProof/>
              <w:sz w:val="22"/>
              <w:lang w:val="es-CO" w:eastAsia="es-CO"/>
            </w:rPr>
          </w:pPr>
          <w:hyperlink w:anchor="_Toc46333332" w:history="1">
            <w:r w:rsidRPr="00624BFD">
              <w:rPr>
                <w:rStyle w:val="Hipervnculo"/>
                <w:noProof/>
              </w:rPr>
              <w:t>OTROS RECURSOS</w:t>
            </w:r>
            <w:r>
              <w:rPr>
                <w:noProof/>
                <w:webHidden/>
              </w:rPr>
              <w:tab/>
            </w:r>
            <w:r>
              <w:rPr>
                <w:noProof/>
                <w:webHidden/>
              </w:rPr>
              <w:fldChar w:fldCharType="begin"/>
            </w:r>
            <w:r>
              <w:rPr>
                <w:noProof/>
                <w:webHidden/>
              </w:rPr>
              <w:instrText xml:space="preserve"> PAGEREF _Toc46333332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1"/>
            <w:tabs>
              <w:tab w:val="left" w:pos="660"/>
              <w:tab w:val="right" w:leader="dot" w:pos="9352"/>
            </w:tabs>
            <w:rPr>
              <w:rFonts w:asciiTheme="minorHAnsi" w:eastAsiaTheme="minorEastAsia" w:hAnsiTheme="minorHAnsi"/>
              <w:noProof/>
              <w:sz w:val="22"/>
              <w:lang w:val="es-CO" w:eastAsia="es-CO"/>
            </w:rPr>
          </w:pPr>
          <w:hyperlink w:anchor="_Toc46333333" w:history="1">
            <w:r w:rsidRPr="00624BFD">
              <w:rPr>
                <w:rStyle w:val="Hipervnculo"/>
                <w:noProof/>
              </w:rPr>
              <w:t>12.</w:t>
            </w:r>
            <w:r>
              <w:rPr>
                <w:rFonts w:asciiTheme="minorHAnsi" w:eastAsiaTheme="minorEastAsia" w:hAnsiTheme="minorHAnsi"/>
                <w:noProof/>
                <w:sz w:val="22"/>
                <w:lang w:val="es-CO" w:eastAsia="es-CO"/>
              </w:rPr>
              <w:tab/>
            </w:r>
            <w:r w:rsidRPr="00624BFD">
              <w:rPr>
                <w:rStyle w:val="Hipervnculo"/>
                <w:noProof/>
              </w:rPr>
              <w:t>CONCLUSIONES</w:t>
            </w:r>
            <w:r>
              <w:rPr>
                <w:noProof/>
                <w:webHidden/>
              </w:rPr>
              <w:tab/>
            </w:r>
            <w:r>
              <w:rPr>
                <w:noProof/>
                <w:webHidden/>
              </w:rPr>
              <w:fldChar w:fldCharType="begin"/>
            </w:r>
            <w:r>
              <w:rPr>
                <w:noProof/>
                <w:webHidden/>
              </w:rPr>
              <w:instrText xml:space="preserve"> PAGEREF _Toc46333333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1"/>
            <w:tabs>
              <w:tab w:val="left" w:pos="660"/>
              <w:tab w:val="right" w:leader="dot" w:pos="9352"/>
            </w:tabs>
            <w:rPr>
              <w:rFonts w:asciiTheme="minorHAnsi" w:eastAsiaTheme="minorEastAsia" w:hAnsiTheme="minorHAnsi"/>
              <w:noProof/>
              <w:sz w:val="22"/>
              <w:lang w:val="es-CO" w:eastAsia="es-CO"/>
            </w:rPr>
          </w:pPr>
          <w:hyperlink w:anchor="_Toc46333334" w:history="1">
            <w:r w:rsidRPr="00624BFD">
              <w:rPr>
                <w:rStyle w:val="Hipervnculo"/>
                <w:noProof/>
              </w:rPr>
              <w:t>13.</w:t>
            </w:r>
            <w:r>
              <w:rPr>
                <w:rFonts w:asciiTheme="minorHAnsi" w:eastAsiaTheme="minorEastAsia" w:hAnsiTheme="minorHAnsi"/>
                <w:noProof/>
                <w:sz w:val="22"/>
                <w:lang w:val="es-CO" w:eastAsia="es-CO"/>
              </w:rPr>
              <w:tab/>
            </w:r>
            <w:r w:rsidRPr="00624BFD">
              <w:rPr>
                <w:rStyle w:val="Hipervnculo"/>
                <w:noProof/>
              </w:rPr>
              <w:t>RECOMEDACIONES</w:t>
            </w:r>
            <w:r>
              <w:rPr>
                <w:noProof/>
                <w:webHidden/>
              </w:rPr>
              <w:tab/>
            </w:r>
            <w:r>
              <w:rPr>
                <w:noProof/>
                <w:webHidden/>
              </w:rPr>
              <w:fldChar w:fldCharType="begin"/>
            </w:r>
            <w:r>
              <w:rPr>
                <w:noProof/>
                <w:webHidden/>
              </w:rPr>
              <w:instrText xml:space="preserve"> PAGEREF _Toc46333334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1"/>
            <w:tabs>
              <w:tab w:val="left" w:pos="660"/>
              <w:tab w:val="right" w:leader="dot" w:pos="9352"/>
            </w:tabs>
            <w:rPr>
              <w:rFonts w:asciiTheme="minorHAnsi" w:eastAsiaTheme="minorEastAsia" w:hAnsiTheme="minorHAnsi"/>
              <w:noProof/>
              <w:sz w:val="22"/>
              <w:lang w:val="es-CO" w:eastAsia="es-CO"/>
            </w:rPr>
          </w:pPr>
          <w:hyperlink w:anchor="_Toc46333335" w:history="1">
            <w:r w:rsidRPr="00624BFD">
              <w:rPr>
                <w:rStyle w:val="Hipervnculo"/>
                <w:noProof/>
              </w:rPr>
              <w:t>14.</w:t>
            </w:r>
            <w:r>
              <w:rPr>
                <w:rFonts w:asciiTheme="minorHAnsi" w:eastAsiaTheme="minorEastAsia" w:hAnsiTheme="minorHAnsi"/>
                <w:noProof/>
                <w:sz w:val="22"/>
                <w:lang w:val="es-CO" w:eastAsia="es-CO"/>
              </w:rPr>
              <w:tab/>
            </w:r>
            <w:r w:rsidRPr="00624BFD">
              <w:rPr>
                <w:rStyle w:val="Hipervnculo"/>
                <w:noProof/>
              </w:rPr>
              <w:t>BIBIOGRAFIA</w:t>
            </w:r>
            <w:r>
              <w:rPr>
                <w:noProof/>
                <w:webHidden/>
              </w:rPr>
              <w:tab/>
            </w:r>
            <w:r>
              <w:rPr>
                <w:noProof/>
                <w:webHidden/>
              </w:rPr>
              <w:fldChar w:fldCharType="begin"/>
            </w:r>
            <w:r>
              <w:rPr>
                <w:noProof/>
                <w:webHidden/>
              </w:rPr>
              <w:instrText xml:space="preserve"> PAGEREF _Toc46333335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DC1"/>
            <w:tabs>
              <w:tab w:val="left" w:pos="660"/>
              <w:tab w:val="right" w:leader="dot" w:pos="9352"/>
            </w:tabs>
            <w:rPr>
              <w:rFonts w:asciiTheme="minorHAnsi" w:eastAsiaTheme="minorEastAsia" w:hAnsiTheme="minorHAnsi"/>
              <w:noProof/>
              <w:sz w:val="22"/>
              <w:lang w:val="es-CO" w:eastAsia="es-CO"/>
            </w:rPr>
          </w:pPr>
          <w:hyperlink w:anchor="_Toc46333336" w:history="1">
            <w:r w:rsidRPr="00624BFD">
              <w:rPr>
                <w:rStyle w:val="Hipervnculo"/>
                <w:noProof/>
              </w:rPr>
              <w:t>15.</w:t>
            </w:r>
            <w:r>
              <w:rPr>
                <w:rFonts w:asciiTheme="minorHAnsi" w:eastAsiaTheme="minorEastAsia" w:hAnsiTheme="minorHAnsi"/>
                <w:noProof/>
                <w:sz w:val="22"/>
                <w:lang w:val="es-CO" w:eastAsia="es-CO"/>
              </w:rPr>
              <w:tab/>
            </w:r>
            <w:r w:rsidRPr="00624BFD">
              <w:rPr>
                <w:rStyle w:val="Hipervnculo"/>
                <w:noProof/>
              </w:rPr>
              <w:t>ANEXOS</w:t>
            </w:r>
            <w:r>
              <w:rPr>
                <w:noProof/>
                <w:webHidden/>
              </w:rPr>
              <w:tab/>
            </w:r>
            <w:r>
              <w:rPr>
                <w:noProof/>
                <w:webHidden/>
              </w:rPr>
              <w:fldChar w:fldCharType="begin"/>
            </w:r>
            <w:r>
              <w:rPr>
                <w:noProof/>
                <w:webHidden/>
              </w:rPr>
              <w:instrText xml:space="preserve"> PAGEREF _Toc46333336 \h </w:instrText>
            </w:r>
            <w:r>
              <w:rPr>
                <w:noProof/>
                <w:webHidden/>
              </w:rPr>
            </w:r>
            <w:r>
              <w:rPr>
                <w:noProof/>
                <w:webHidden/>
              </w:rPr>
              <w:fldChar w:fldCharType="separate"/>
            </w:r>
            <w:r w:rsidR="006B36D2">
              <w:rPr>
                <w:noProof/>
                <w:webHidden/>
              </w:rPr>
              <w:t>2</w:t>
            </w:r>
            <w:r>
              <w:rPr>
                <w:noProof/>
                <w:webHidden/>
              </w:rPr>
              <w:fldChar w:fldCharType="end"/>
            </w:r>
          </w:hyperlink>
        </w:p>
        <w:p w:rsidR="00FC61F2" w:rsidRDefault="00FC61F2">
          <w:r>
            <w:rPr>
              <w:b/>
              <w:bCs/>
              <w:lang w:val="es-ES"/>
            </w:rPr>
            <w:fldChar w:fldCharType="end"/>
          </w:r>
        </w:p>
      </w:sdtContent>
    </w:sdt>
    <w:p w:rsidR="00FC61F2" w:rsidRPr="00AA63F0" w:rsidRDefault="00AA63F0" w:rsidP="00AA63F0">
      <w:pPr>
        <w:jc w:val="center"/>
        <w:rPr>
          <w:b/>
        </w:rPr>
      </w:pPr>
      <w:r w:rsidRPr="00AA63F0">
        <w:rPr>
          <w:b/>
        </w:rPr>
        <w:t>LISTA DE TABLAS</w:t>
      </w:r>
    </w:p>
    <w:p w:rsidR="00AA63F0" w:rsidRDefault="00AA63F0" w:rsidP="00AA63F0">
      <w:pPr>
        <w:jc w:val="right"/>
        <w:rPr>
          <w:b/>
        </w:rPr>
      </w:pPr>
      <w:r w:rsidRPr="00AA63F0">
        <w:rPr>
          <w:b/>
        </w:rPr>
        <w:t>Pág.</w:t>
      </w:r>
    </w:p>
    <w:p w:rsidR="00553EB7" w:rsidRDefault="009F3CD5">
      <w:pPr>
        <w:pStyle w:val="Tabladeilustraciones"/>
        <w:tabs>
          <w:tab w:val="right" w:leader="dot" w:pos="9352"/>
        </w:tabs>
        <w:rPr>
          <w:rFonts w:asciiTheme="minorHAnsi" w:eastAsiaTheme="minorEastAsia" w:hAnsiTheme="minorHAnsi"/>
          <w:noProof/>
          <w:sz w:val="22"/>
          <w:lang w:val="es-CO" w:eastAsia="es-CO"/>
        </w:rPr>
      </w:pPr>
      <w:r>
        <w:rPr>
          <w:b/>
        </w:rPr>
        <w:fldChar w:fldCharType="begin"/>
      </w:r>
      <w:r>
        <w:rPr>
          <w:b/>
        </w:rPr>
        <w:instrText xml:space="preserve"> TOC \h \z \c "Tabla" </w:instrText>
      </w:r>
      <w:r>
        <w:rPr>
          <w:b/>
        </w:rPr>
        <w:fldChar w:fldCharType="separate"/>
      </w:r>
      <w:hyperlink w:anchor="_Toc46333237" w:history="1">
        <w:r w:rsidR="00553EB7" w:rsidRPr="004D3E0C">
          <w:rPr>
            <w:rStyle w:val="Hipervnculo"/>
            <w:noProof/>
          </w:rPr>
          <w:t>Tabla 1. Datos de número de empleados.</w:t>
        </w:r>
        <w:r w:rsidR="00553EB7">
          <w:rPr>
            <w:noProof/>
            <w:webHidden/>
          </w:rPr>
          <w:tab/>
        </w:r>
        <w:r w:rsidR="00553EB7">
          <w:rPr>
            <w:noProof/>
            <w:webHidden/>
          </w:rPr>
          <w:fldChar w:fldCharType="begin"/>
        </w:r>
        <w:r w:rsidR="00553EB7">
          <w:rPr>
            <w:noProof/>
            <w:webHidden/>
          </w:rPr>
          <w:instrText xml:space="preserve"> PAGEREF _Toc46333237 \h </w:instrText>
        </w:r>
        <w:r w:rsidR="00553EB7">
          <w:rPr>
            <w:noProof/>
            <w:webHidden/>
          </w:rPr>
        </w:r>
        <w:r w:rsidR="00553EB7">
          <w:rPr>
            <w:noProof/>
            <w:webHidden/>
          </w:rPr>
          <w:fldChar w:fldCharType="separate"/>
        </w:r>
        <w:r w:rsidR="006B36D2">
          <w:rPr>
            <w:noProof/>
            <w:webHidden/>
          </w:rPr>
          <w:t>91</w:t>
        </w:r>
        <w:r w:rsidR="00553EB7">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38" w:history="1">
        <w:r w:rsidRPr="004D3E0C">
          <w:rPr>
            <w:rStyle w:val="Hipervnculo"/>
            <w:noProof/>
          </w:rPr>
          <w:t>Tabla 2. Activos de las Empresas</w:t>
        </w:r>
        <w:r>
          <w:rPr>
            <w:noProof/>
            <w:webHidden/>
          </w:rPr>
          <w:tab/>
        </w:r>
        <w:r>
          <w:rPr>
            <w:noProof/>
            <w:webHidden/>
          </w:rPr>
          <w:fldChar w:fldCharType="begin"/>
        </w:r>
        <w:r>
          <w:rPr>
            <w:noProof/>
            <w:webHidden/>
          </w:rPr>
          <w:instrText xml:space="preserve"> PAGEREF _Toc46333238 \h </w:instrText>
        </w:r>
        <w:r>
          <w:rPr>
            <w:noProof/>
            <w:webHidden/>
          </w:rPr>
        </w:r>
        <w:r>
          <w:rPr>
            <w:noProof/>
            <w:webHidden/>
          </w:rPr>
          <w:fldChar w:fldCharType="separate"/>
        </w:r>
        <w:r w:rsidR="006B36D2">
          <w:rPr>
            <w:noProof/>
            <w:webHidden/>
          </w:rPr>
          <w:t>93</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39" w:history="1">
        <w:r w:rsidRPr="004D3E0C">
          <w:rPr>
            <w:rStyle w:val="Hipervnculo"/>
            <w:noProof/>
          </w:rPr>
          <w:t>Tabla 3. Ingresos Anuales</w:t>
        </w:r>
        <w:r>
          <w:rPr>
            <w:noProof/>
            <w:webHidden/>
          </w:rPr>
          <w:tab/>
        </w:r>
        <w:r>
          <w:rPr>
            <w:noProof/>
            <w:webHidden/>
          </w:rPr>
          <w:fldChar w:fldCharType="begin"/>
        </w:r>
        <w:r>
          <w:rPr>
            <w:noProof/>
            <w:webHidden/>
          </w:rPr>
          <w:instrText xml:space="preserve"> PAGEREF _Toc46333239 \h </w:instrText>
        </w:r>
        <w:r>
          <w:rPr>
            <w:noProof/>
            <w:webHidden/>
          </w:rPr>
        </w:r>
        <w:r>
          <w:rPr>
            <w:noProof/>
            <w:webHidden/>
          </w:rPr>
          <w:fldChar w:fldCharType="separate"/>
        </w:r>
        <w:r w:rsidR="006B36D2">
          <w:rPr>
            <w:noProof/>
            <w:webHidden/>
          </w:rPr>
          <w:t>94</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40" w:history="1">
        <w:r w:rsidRPr="004D3E0C">
          <w:rPr>
            <w:rStyle w:val="Hipervnculo"/>
            <w:noProof/>
          </w:rPr>
          <w:t>Tabla 4. Destino de los ingresos</w:t>
        </w:r>
        <w:r>
          <w:rPr>
            <w:noProof/>
            <w:webHidden/>
          </w:rPr>
          <w:tab/>
        </w:r>
        <w:r>
          <w:rPr>
            <w:noProof/>
            <w:webHidden/>
          </w:rPr>
          <w:fldChar w:fldCharType="begin"/>
        </w:r>
        <w:r>
          <w:rPr>
            <w:noProof/>
            <w:webHidden/>
          </w:rPr>
          <w:instrText xml:space="preserve"> PAGEREF _Toc46333240 \h </w:instrText>
        </w:r>
        <w:r>
          <w:rPr>
            <w:noProof/>
            <w:webHidden/>
          </w:rPr>
        </w:r>
        <w:r>
          <w:rPr>
            <w:noProof/>
            <w:webHidden/>
          </w:rPr>
          <w:fldChar w:fldCharType="separate"/>
        </w:r>
        <w:r w:rsidR="006B36D2">
          <w:rPr>
            <w:noProof/>
            <w:webHidden/>
          </w:rPr>
          <w:t>95</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41" w:history="1">
        <w:r w:rsidRPr="004D3E0C">
          <w:rPr>
            <w:rStyle w:val="Hipervnculo"/>
            <w:noProof/>
          </w:rPr>
          <w:t>Tabla 5. Estratos atendidos.</w:t>
        </w:r>
        <w:r>
          <w:rPr>
            <w:noProof/>
            <w:webHidden/>
          </w:rPr>
          <w:tab/>
        </w:r>
        <w:r>
          <w:rPr>
            <w:noProof/>
            <w:webHidden/>
          </w:rPr>
          <w:fldChar w:fldCharType="begin"/>
        </w:r>
        <w:r>
          <w:rPr>
            <w:noProof/>
            <w:webHidden/>
          </w:rPr>
          <w:instrText xml:space="preserve"> PAGEREF _Toc46333241 \h </w:instrText>
        </w:r>
        <w:r>
          <w:rPr>
            <w:noProof/>
            <w:webHidden/>
          </w:rPr>
        </w:r>
        <w:r>
          <w:rPr>
            <w:noProof/>
            <w:webHidden/>
          </w:rPr>
          <w:fldChar w:fldCharType="separate"/>
        </w:r>
        <w:r w:rsidR="006B36D2">
          <w:rPr>
            <w:noProof/>
            <w:webHidden/>
          </w:rPr>
          <w:t>96</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42" w:history="1">
        <w:r w:rsidRPr="004D3E0C">
          <w:rPr>
            <w:rStyle w:val="Hipervnculo"/>
            <w:noProof/>
          </w:rPr>
          <w:t>Tabla 6.Servicios ofrecidos.</w:t>
        </w:r>
        <w:r>
          <w:rPr>
            <w:noProof/>
            <w:webHidden/>
          </w:rPr>
          <w:tab/>
        </w:r>
        <w:r>
          <w:rPr>
            <w:noProof/>
            <w:webHidden/>
          </w:rPr>
          <w:fldChar w:fldCharType="begin"/>
        </w:r>
        <w:r>
          <w:rPr>
            <w:noProof/>
            <w:webHidden/>
          </w:rPr>
          <w:instrText xml:space="preserve"> PAGEREF _Toc46333242 \h </w:instrText>
        </w:r>
        <w:r>
          <w:rPr>
            <w:noProof/>
            <w:webHidden/>
          </w:rPr>
        </w:r>
        <w:r>
          <w:rPr>
            <w:noProof/>
            <w:webHidden/>
          </w:rPr>
          <w:fldChar w:fldCharType="separate"/>
        </w:r>
        <w:r w:rsidR="006B36D2">
          <w:rPr>
            <w:noProof/>
            <w:webHidden/>
          </w:rPr>
          <w:t>97</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43" w:history="1">
        <w:r w:rsidRPr="004D3E0C">
          <w:rPr>
            <w:rStyle w:val="Hipervnculo"/>
            <w:noProof/>
          </w:rPr>
          <w:t>Tabla 7. Capacitación Empleados</w:t>
        </w:r>
        <w:r>
          <w:rPr>
            <w:noProof/>
            <w:webHidden/>
          </w:rPr>
          <w:tab/>
        </w:r>
        <w:r>
          <w:rPr>
            <w:noProof/>
            <w:webHidden/>
          </w:rPr>
          <w:fldChar w:fldCharType="begin"/>
        </w:r>
        <w:r>
          <w:rPr>
            <w:noProof/>
            <w:webHidden/>
          </w:rPr>
          <w:instrText xml:space="preserve"> PAGEREF _Toc46333243 \h </w:instrText>
        </w:r>
        <w:r>
          <w:rPr>
            <w:noProof/>
            <w:webHidden/>
          </w:rPr>
        </w:r>
        <w:r>
          <w:rPr>
            <w:noProof/>
            <w:webHidden/>
          </w:rPr>
          <w:fldChar w:fldCharType="separate"/>
        </w:r>
        <w:r w:rsidR="006B36D2">
          <w:rPr>
            <w:noProof/>
            <w:webHidden/>
          </w:rPr>
          <w:t>98</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44" w:history="1">
        <w:r w:rsidRPr="004D3E0C">
          <w:rPr>
            <w:rStyle w:val="Hipervnculo"/>
            <w:noProof/>
          </w:rPr>
          <w:t>Tabla 8.Requerimiento Capacitación</w:t>
        </w:r>
        <w:r>
          <w:rPr>
            <w:noProof/>
            <w:webHidden/>
          </w:rPr>
          <w:tab/>
        </w:r>
        <w:r>
          <w:rPr>
            <w:noProof/>
            <w:webHidden/>
          </w:rPr>
          <w:fldChar w:fldCharType="begin"/>
        </w:r>
        <w:r>
          <w:rPr>
            <w:noProof/>
            <w:webHidden/>
          </w:rPr>
          <w:instrText xml:space="preserve"> PAGEREF _Toc46333244 \h </w:instrText>
        </w:r>
        <w:r>
          <w:rPr>
            <w:noProof/>
            <w:webHidden/>
          </w:rPr>
        </w:r>
        <w:r>
          <w:rPr>
            <w:noProof/>
            <w:webHidden/>
          </w:rPr>
          <w:fldChar w:fldCharType="separate"/>
        </w:r>
        <w:r w:rsidR="006B36D2">
          <w:rPr>
            <w:noProof/>
            <w:webHidden/>
          </w:rPr>
          <w:t>99</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45" w:history="1">
        <w:r w:rsidRPr="004D3E0C">
          <w:rPr>
            <w:rStyle w:val="Hipervnculo"/>
            <w:noProof/>
          </w:rPr>
          <w:t>Tabla 9. Tipo de persona</w:t>
        </w:r>
        <w:r>
          <w:rPr>
            <w:noProof/>
            <w:webHidden/>
          </w:rPr>
          <w:tab/>
        </w:r>
        <w:r>
          <w:rPr>
            <w:noProof/>
            <w:webHidden/>
          </w:rPr>
          <w:fldChar w:fldCharType="begin"/>
        </w:r>
        <w:r>
          <w:rPr>
            <w:noProof/>
            <w:webHidden/>
          </w:rPr>
          <w:instrText xml:space="preserve"> PAGEREF _Toc46333245 \h </w:instrText>
        </w:r>
        <w:r>
          <w:rPr>
            <w:noProof/>
            <w:webHidden/>
          </w:rPr>
        </w:r>
        <w:r>
          <w:rPr>
            <w:noProof/>
            <w:webHidden/>
          </w:rPr>
          <w:fldChar w:fldCharType="separate"/>
        </w:r>
        <w:r w:rsidR="006B36D2">
          <w:rPr>
            <w:noProof/>
            <w:webHidden/>
          </w:rPr>
          <w:t>100</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46" w:history="1">
        <w:r w:rsidRPr="004D3E0C">
          <w:rPr>
            <w:rStyle w:val="Hipervnculo"/>
            <w:noProof/>
          </w:rPr>
          <w:t>Tabla 10. Organización del sistema contable</w:t>
        </w:r>
        <w:r>
          <w:rPr>
            <w:noProof/>
            <w:webHidden/>
          </w:rPr>
          <w:tab/>
        </w:r>
        <w:r>
          <w:rPr>
            <w:noProof/>
            <w:webHidden/>
          </w:rPr>
          <w:fldChar w:fldCharType="begin"/>
        </w:r>
        <w:r>
          <w:rPr>
            <w:noProof/>
            <w:webHidden/>
          </w:rPr>
          <w:instrText xml:space="preserve"> PAGEREF _Toc46333246 \h </w:instrText>
        </w:r>
        <w:r>
          <w:rPr>
            <w:noProof/>
            <w:webHidden/>
          </w:rPr>
        </w:r>
        <w:r>
          <w:rPr>
            <w:noProof/>
            <w:webHidden/>
          </w:rPr>
          <w:fldChar w:fldCharType="separate"/>
        </w:r>
        <w:r w:rsidR="006B36D2">
          <w:rPr>
            <w:noProof/>
            <w:webHidden/>
          </w:rPr>
          <w:t>102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47" w:history="1">
        <w:r w:rsidRPr="004D3E0C">
          <w:rPr>
            <w:rStyle w:val="Hipervnculo"/>
            <w:noProof/>
          </w:rPr>
          <w:t>Tabla 11. Conocimiento de Pymes</w:t>
        </w:r>
        <w:r>
          <w:rPr>
            <w:noProof/>
            <w:webHidden/>
          </w:rPr>
          <w:tab/>
        </w:r>
        <w:r>
          <w:rPr>
            <w:noProof/>
            <w:webHidden/>
          </w:rPr>
          <w:fldChar w:fldCharType="begin"/>
        </w:r>
        <w:r>
          <w:rPr>
            <w:noProof/>
            <w:webHidden/>
          </w:rPr>
          <w:instrText xml:space="preserve"> PAGEREF _Toc46333247 \h </w:instrText>
        </w:r>
        <w:r>
          <w:rPr>
            <w:noProof/>
            <w:webHidden/>
          </w:rPr>
        </w:r>
        <w:r>
          <w:rPr>
            <w:noProof/>
            <w:webHidden/>
          </w:rPr>
          <w:fldChar w:fldCharType="separate"/>
        </w:r>
        <w:r w:rsidR="006B36D2">
          <w:rPr>
            <w:noProof/>
            <w:webHidden/>
          </w:rPr>
          <w:t>103</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48" w:history="1">
        <w:r w:rsidRPr="004D3E0C">
          <w:rPr>
            <w:rStyle w:val="Hipervnculo"/>
            <w:noProof/>
          </w:rPr>
          <w:t>Tabla 12. Contabilidad bajo pymes</w:t>
        </w:r>
        <w:r>
          <w:rPr>
            <w:noProof/>
            <w:webHidden/>
          </w:rPr>
          <w:tab/>
        </w:r>
        <w:r>
          <w:rPr>
            <w:noProof/>
            <w:webHidden/>
          </w:rPr>
          <w:fldChar w:fldCharType="begin"/>
        </w:r>
        <w:r>
          <w:rPr>
            <w:noProof/>
            <w:webHidden/>
          </w:rPr>
          <w:instrText xml:space="preserve"> PAGEREF _Toc46333248 \h </w:instrText>
        </w:r>
        <w:r>
          <w:rPr>
            <w:noProof/>
            <w:webHidden/>
          </w:rPr>
        </w:r>
        <w:r>
          <w:rPr>
            <w:noProof/>
            <w:webHidden/>
          </w:rPr>
          <w:fldChar w:fldCharType="separate"/>
        </w:r>
        <w:r w:rsidR="006B36D2">
          <w:rPr>
            <w:noProof/>
            <w:webHidden/>
          </w:rPr>
          <w:t>104</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49" w:history="1">
        <w:r w:rsidRPr="004D3E0C">
          <w:rPr>
            <w:rStyle w:val="Hipervnculo"/>
            <w:noProof/>
          </w:rPr>
          <w:t>Tabla 13. Control del sistema contable</w:t>
        </w:r>
        <w:r>
          <w:rPr>
            <w:noProof/>
            <w:webHidden/>
          </w:rPr>
          <w:tab/>
        </w:r>
        <w:r>
          <w:rPr>
            <w:noProof/>
            <w:webHidden/>
          </w:rPr>
          <w:fldChar w:fldCharType="begin"/>
        </w:r>
        <w:r>
          <w:rPr>
            <w:noProof/>
            <w:webHidden/>
          </w:rPr>
          <w:instrText xml:space="preserve"> PAGEREF _Toc46333249 \h </w:instrText>
        </w:r>
        <w:r>
          <w:rPr>
            <w:noProof/>
            <w:webHidden/>
          </w:rPr>
        </w:r>
        <w:r>
          <w:rPr>
            <w:noProof/>
            <w:webHidden/>
          </w:rPr>
          <w:fldChar w:fldCharType="separate"/>
        </w:r>
        <w:r w:rsidR="006B36D2">
          <w:rPr>
            <w:noProof/>
            <w:webHidden/>
          </w:rPr>
          <w:t>105</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50" w:history="1">
        <w:r w:rsidRPr="004D3E0C">
          <w:rPr>
            <w:rStyle w:val="Hipervnculo"/>
            <w:noProof/>
          </w:rPr>
          <w:t>Tabla 14. Informes Financieros</w:t>
        </w:r>
        <w:r>
          <w:rPr>
            <w:noProof/>
            <w:webHidden/>
          </w:rPr>
          <w:tab/>
        </w:r>
        <w:r>
          <w:rPr>
            <w:noProof/>
            <w:webHidden/>
          </w:rPr>
          <w:fldChar w:fldCharType="begin"/>
        </w:r>
        <w:r>
          <w:rPr>
            <w:noProof/>
            <w:webHidden/>
          </w:rPr>
          <w:instrText xml:space="preserve"> PAGEREF _Toc46333250 \h </w:instrText>
        </w:r>
        <w:r>
          <w:rPr>
            <w:noProof/>
            <w:webHidden/>
          </w:rPr>
        </w:r>
        <w:r>
          <w:rPr>
            <w:noProof/>
            <w:webHidden/>
          </w:rPr>
          <w:fldChar w:fldCharType="separate"/>
        </w:r>
        <w:r w:rsidR="006B36D2">
          <w:rPr>
            <w:noProof/>
            <w:webHidden/>
          </w:rPr>
          <w:t>106</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51" w:history="1">
        <w:r w:rsidRPr="004D3E0C">
          <w:rPr>
            <w:rStyle w:val="Hipervnculo"/>
            <w:noProof/>
          </w:rPr>
          <w:t>Tabla 15. Catálogo de Cuentas</w:t>
        </w:r>
        <w:r>
          <w:rPr>
            <w:noProof/>
            <w:webHidden/>
          </w:rPr>
          <w:tab/>
        </w:r>
        <w:r>
          <w:rPr>
            <w:noProof/>
            <w:webHidden/>
          </w:rPr>
          <w:fldChar w:fldCharType="begin"/>
        </w:r>
        <w:r>
          <w:rPr>
            <w:noProof/>
            <w:webHidden/>
          </w:rPr>
          <w:instrText xml:space="preserve"> PAGEREF _Toc46333251 \h </w:instrText>
        </w:r>
        <w:r>
          <w:rPr>
            <w:noProof/>
            <w:webHidden/>
          </w:rPr>
        </w:r>
        <w:r>
          <w:rPr>
            <w:noProof/>
            <w:webHidden/>
          </w:rPr>
          <w:fldChar w:fldCharType="separate"/>
        </w:r>
        <w:r w:rsidR="006B36D2">
          <w:rPr>
            <w:noProof/>
            <w:webHidden/>
          </w:rPr>
          <w:t>107</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52" w:history="1">
        <w:r w:rsidRPr="004D3E0C">
          <w:rPr>
            <w:rStyle w:val="Hipervnculo"/>
            <w:noProof/>
          </w:rPr>
          <w:t>Tabla 16. Manual de Aplicación de Cuentas</w:t>
        </w:r>
        <w:r>
          <w:rPr>
            <w:noProof/>
            <w:webHidden/>
          </w:rPr>
          <w:tab/>
        </w:r>
        <w:r>
          <w:rPr>
            <w:noProof/>
            <w:webHidden/>
          </w:rPr>
          <w:fldChar w:fldCharType="begin"/>
        </w:r>
        <w:r>
          <w:rPr>
            <w:noProof/>
            <w:webHidden/>
          </w:rPr>
          <w:instrText xml:space="preserve"> PAGEREF _Toc46333252 \h </w:instrText>
        </w:r>
        <w:r>
          <w:rPr>
            <w:noProof/>
            <w:webHidden/>
          </w:rPr>
        </w:r>
        <w:r>
          <w:rPr>
            <w:noProof/>
            <w:webHidden/>
          </w:rPr>
          <w:fldChar w:fldCharType="separate"/>
        </w:r>
        <w:r w:rsidR="006B36D2">
          <w:rPr>
            <w:noProof/>
            <w:webHidden/>
          </w:rPr>
          <w:t>108</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53" w:history="1">
        <w:r w:rsidRPr="004D3E0C">
          <w:rPr>
            <w:rStyle w:val="Hipervnculo"/>
            <w:noProof/>
          </w:rPr>
          <w:t>Tabla 17. Otros servicios</w:t>
        </w:r>
        <w:r>
          <w:rPr>
            <w:noProof/>
            <w:webHidden/>
          </w:rPr>
          <w:tab/>
        </w:r>
        <w:r>
          <w:rPr>
            <w:noProof/>
            <w:webHidden/>
          </w:rPr>
          <w:fldChar w:fldCharType="begin"/>
        </w:r>
        <w:r>
          <w:rPr>
            <w:noProof/>
            <w:webHidden/>
          </w:rPr>
          <w:instrText xml:space="preserve"> PAGEREF _Toc46333253 \h </w:instrText>
        </w:r>
        <w:r>
          <w:rPr>
            <w:noProof/>
            <w:webHidden/>
          </w:rPr>
        </w:r>
        <w:r>
          <w:rPr>
            <w:noProof/>
            <w:webHidden/>
          </w:rPr>
          <w:fldChar w:fldCharType="separate"/>
        </w:r>
        <w:r w:rsidR="006B36D2">
          <w:rPr>
            <w:noProof/>
            <w:webHidden/>
          </w:rPr>
          <w:t>109</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54" w:history="1">
        <w:r w:rsidRPr="004D3E0C">
          <w:rPr>
            <w:rStyle w:val="Hipervnculo"/>
            <w:noProof/>
          </w:rPr>
          <w:t>Tabla 18. Plazo otros servicios</w:t>
        </w:r>
        <w:r>
          <w:rPr>
            <w:noProof/>
            <w:webHidden/>
          </w:rPr>
          <w:tab/>
        </w:r>
        <w:r>
          <w:rPr>
            <w:noProof/>
            <w:webHidden/>
          </w:rPr>
          <w:fldChar w:fldCharType="begin"/>
        </w:r>
        <w:r>
          <w:rPr>
            <w:noProof/>
            <w:webHidden/>
          </w:rPr>
          <w:instrText xml:space="preserve"> PAGEREF _Toc46333254 \h </w:instrText>
        </w:r>
        <w:r>
          <w:rPr>
            <w:noProof/>
            <w:webHidden/>
          </w:rPr>
        </w:r>
        <w:r>
          <w:rPr>
            <w:noProof/>
            <w:webHidden/>
          </w:rPr>
          <w:fldChar w:fldCharType="separate"/>
        </w:r>
        <w:r w:rsidR="006B36D2">
          <w:rPr>
            <w:noProof/>
            <w:webHidden/>
          </w:rPr>
          <w:t>110</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55" w:history="1">
        <w:r w:rsidRPr="004D3E0C">
          <w:rPr>
            <w:rStyle w:val="Hipervnculo"/>
            <w:noProof/>
          </w:rPr>
          <w:t>Tabla 19. Adecuación Sistema Contable</w:t>
        </w:r>
        <w:r>
          <w:rPr>
            <w:noProof/>
            <w:webHidden/>
          </w:rPr>
          <w:tab/>
        </w:r>
        <w:r>
          <w:rPr>
            <w:noProof/>
            <w:webHidden/>
          </w:rPr>
          <w:fldChar w:fldCharType="begin"/>
        </w:r>
        <w:r>
          <w:rPr>
            <w:noProof/>
            <w:webHidden/>
          </w:rPr>
          <w:instrText xml:space="preserve"> PAGEREF _Toc46333255 \h </w:instrText>
        </w:r>
        <w:r>
          <w:rPr>
            <w:noProof/>
            <w:webHidden/>
          </w:rPr>
        </w:r>
        <w:r>
          <w:rPr>
            <w:noProof/>
            <w:webHidden/>
          </w:rPr>
          <w:fldChar w:fldCharType="separate"/>
        </w:r>
        <w:r w:rsidR="006B36D2">
          <w:rPr>
            <w:noProof/>
            <w:webHidden/>
          </w:rPr>
          <w:t>111</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56" w:history="1">
        <w:r w:rsidRPr="004D3E0C">
          <w:rPr>
            <w:rStyle w:val="Hipervnculo"/>
            <w:noProof/>
          </w:rPr>
          <w:t>Tabla 20 Necesidad de una guía..</w:t>
        </w:r>
        <w:r>
          <w:rPr>
            <w:noProof/>
            <w:webHidden/>
          </w:rPr>
          <w:tab/>
        </w:r>
        <w:r>
          <w:rPr>
            <w:noProof/>
            <w:webHidden/>
          </w:rPr>
          <w:fldChar w:fldCharType="begin"/>
        </w:r>
        <w:r>
          <w:rPr>
            <w:noProof/>
            <w:webHidden/>
          </w:rPr>
          <w:instrText xml:space="preserve"> PAGEREF _Toc46333256 \h </w:instrText>
        </w:r>
        <w:r>
          <w:rPr>
            <w:noProof/>
            <w:webHidden/>
          </w:rPr>
        </w:r>
        <w:r>
          <w:rPr>
            <w:noProof/>
            <w:webHidden/>
          </w:rPr>
          <w:fldChar w:fldCharType="separate"/>
        </w:r>
        <w:r w:rsidR="006B36D2">
          <w:rPr>
            <w:noProof/>
            <w:webHidden/>
          </w:rPr>
          <w:t>112</w:t>
        </w:r>
        <w:r>
          <w:rPr>
            <w:noProof/>
            <w:webHidden/>
          </w:rPr>
          <w:fldChar w:fldCharType="end"/>
        </w:r>
      </w:hyperlink>
    </w:p>
    <w:p w:rsidR="00AA63F0" w:rsidRDefault="009F3CD5" w:rsidP="009F3CD5">
      <w:pPr>
        <w:jc w:val="right"/>
        <w:rPr>
          <w:b/>
        </w:rPr>
      </w:pPr>
      <w:r>
        <w:rPr>
          <w:b/>
        </w:rPr>
        <w:fldChar w:fldCharType="end"/>
      </w:r>
    </w:p>
    <w:p w:rsidR="00AA63F0" w:rsidRPr="00AA63F0" w:rsidRDefault="00AA63F0" w:rsidP="00AA63F0">
      <w:pPr>
        <w:jc w:val="center"/>
        <w:rPr>
          <w:b/>
        </w:rPr>
      </w:pPr>
      <w:r w:rsidRPr="00AA63F0">
        <w:rPr>
          <w:b/>
        </w:rPr>
        <w:t xml:space="preserve">LISTA DE </w:t>
      </w:r>
      <w:r>
        <w:rPr>
          <w:b/>
        </w:rPr>
        <w:t>GRAFICAS</w:t>
      </w:r>
    </w:p>
    <w:p w:rsidR="00AA63F0" w:rsidRDefault="00AA63F0" w:rsidP="00AA63F0">
      <w:pPr>
        <w:jc w:val="right"/>
        <w:rPr>
          <w:b/>
        </w:rPr>
      </w:pPr>
      <w:r w:rsidRPr="00AA63F0">
        <w:rPr>
          <w:b/>
        </w:rPr>
        <w:t>Pág.</w:t>
      </w:r>
    </w:p>
    <w:p w:rsidR="00553EB7" w:rsidRDefault="009F3CD5">
      <w:pPr>
        <w:pStyle w:val="Tabladeilustraciones"/>
        <w:tabs>
          <w:tab w:val="right" w:leader="dot" w:pos="9352"/>
        </w:tabs>
        <w:rPr>
          <w:rFonts w:asciiTheme="minorHAnsi" w:eastAsiaTheme="minorEastAsia" w:hAnsiTheme="minorHAnsi"/>
          <w:noProof/>
          <w:sz w:val="22"/>
          <w:lang w:val="es-CO" w:eastAsia="es-CO"/>
        </w:rPr>
      </w:pPr>
      <w:r>
        <w:rPr>
          <w:b/>
        </w:rPr>
        <w:fldChar w:fldCharType="begin"/>
      </w:r>
      <w:r>
        <w:rPr>
          <w:b/>
        </w:rPr>
        <w:instrText xml:space="preserve"> TOC \h \z \c "GRÁFICA" </w:instrText>
      </w:r>
      <w:r>
        <w:rPr>
          <w:b/>
        </w:rPr>
        <w:fldChar w:fldCharType="separate"/>
      </w:r>
      <w:hyperlink r:id="rId8" w:anchor="_Toc46333212" w:history="1">
        <w:r w:rsidR="00553EB7" w:rsidRPr="00F561D2">
          <w:rPr>
            <w:rStyle w:val="Hipervnculo"/>
            <w:noProof/>
          </w:rPr>
          <w:t>GRÁFICA 1. Características de los estados financieros según el decreto 2706/2012</w:t>
        </w:r>
        <w:r w:rsidR="00553EB7">
          <w:rPr>
            <w:noProof/>
            <w:webHidden/>
          </w:rPr>
          <w:tab/>
        </w:r>
        <w:r w:rsidR="00553EB7">
          <w:rPr>
            <w:noProof/>
            <w:webHidden/>
          </w:rPr>
          <w:fldChar w:fldCharType="begin"/>
        </w:r>
        <w:r w:rsidR="00553EB7">
          <w:rPr>
            <w:noProof/>
            <w:webHidden/>
          </w:rPr>
          <w:instrText xml:space="preserve"> PAGEREF _Toc46333212 \h </w:instrText>
        </w:r>
        <w:r w:rsidR="00553EB7">
          <w:rPr>
            <w:noProof/>
            <w:webHidden/>
          </w:rPr>
        </w:r>
        <w:r w:rsidR="00553EB7">
          <w:rPr>
            <w:noProof/>
            <w:webHidden/>
          </w:rPr>
          <w:fldChar w:fldCharType="separate"/>
        </w:r>
        <w:r w:rsidR="006B36D2">
          <w:rPr>
            <w:noProof/>
            <w:webHidden/>
          </w:rPr>
          <w:t>2</w:t>
        </w:r>
        <w:r w:rsidR="00553EB7">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13" w:history="1">
        <w:r w:rsidRPr="00F561D2">
          <w:rPr>
            <w:rStyle w:val="Hipervnculo"/>
            <w:noProof/>
          </w:rPr>
          <w:t>GRÁFICA 2.Contenido de los estados financieros bajo Decreto 2706.</w:t>
        </w:r>
        <w:r>
          <w:rPr>
            <w:noProof/>
            <w:webHidden/>
          </w:rPr>
          <w:tab/>
        </w:r>
        <w:r>
          <w:rPr>
            <w:noProof/>
            <w:webHidden/>
          </w:rPr>
          <w:fldChar w:fldCharType="begin"/>
        </w:r>
        <w:r>
          <w:rPr>
            <w:noProof/>
            <w:webHidden/>
          </w:rPr>
          <w:instrText xml:space="preserve"> PAGEREF _Toc46333213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14" w:history="1">
        <w:r w:rsidRPr="00F561D2">
          <w:rPr>
            <w:rStyle w:val="Hipervnculo"/>
            <w:noProof/>
          </w:rPr>
          <w:t>GRÁFICA 3, CICLO SIN DIRECCION</w:t>
        </w:r>
        <w:r>
          <w:rPr>
            <w:noProof/>
            <w:webHidden/>
          </w:rPr>
          <w:tab/>
        </w:r>
        <w:r>
          <w:rPr>
            <w:noProof/>
            <w:webHidden/>
          </w:rPr>
          <w:fldChar w:fldCharType="begin"/>
        </w:r>
        <w:r>
          <w:rPr>
            <w:noProof/>
            <w:webHidden/>
          </w:rPr>
          <w:instrText xml:space="preserve"> PAGEREF _Toc46333214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15" w:history="1">
        <w:r w:rsidRPr="00F561D2">
          <w:rPr>
            <w:rStyle w:val="Hipervnculo"/>
            <w:noProof/>
          </w:rPr>
          <w:t>GRÁFICA 4. Número de empleados.</w:t>
        </w:r>
        <w:r>
          <w:rPr>
            <w:noProof/>
            <w:webHidden/>
          </w:rPr>
          <w:tab/>
        </w:r>
        <w:r>
          <w:rPr>
            <w:noProof/>
            <w:webHidden/>
          </w:rPr>
          <w:fldChar w:fldCharType="begin"/>
        </w:r>
        <w:r>
          <w:rPr>
            <w:noProof/>
            <w:webHidden/>
          </w:rPr>
          <w:instrText xml:space="preserve"> PAGEREF _Toc46333215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16" w:history="1">
        <w:r w:rsidRPr="00F561D2">
          <w:rPr>
            <w:rStyle w:val="Hipervnculo"/>
            <w:noProof/>
          </w:rPr>
          <w:t>GRÁFICA 5.  Activos</w:t>
        </w:r>
        <w:r>
          <w:rPr>
            <w:noProof/>
            <w:webHidden/>
          </w:rPr>
          <w:tab/>
        </w:r>
        <w:r>
          <w:rPr>
            <w:noProof/>
            <w:webHidden/>
          </w:rPr>
          <w:fldChar w:fldCharType="begin"/>
        </w:r>
        <w:r>
          <w:rPr>
            <w:noProof/>
            <w:webHidden/>
          </w:rPr>
          <w:instrText xml:space="preserve"> PAGEREF _Toc46333216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17" w:history="1">
        <w:r w:rsidRPr="00F561D2">
          <w:rPr>
            <w:rStyle w:val="Hipervnculo"/>
            <w:noProof/>
          </w:rPr>
          <w:t>GRÁFICA 6. Ingresos Anuales</w:t>
        </w:r>
        <w:r>
          <w:rPr>
            <w:noProof/>
            <w:webHidden/>
          </w:rPr>
          <w:tab/>
        </w:r>
        <w:r>
          <w:rPr>
            <w:noProof/>
            <w:webHidden/>
          </w:rPr>
          <w:fldChar w:fldCharType="begin"/>
        </w:r>
        <w:r>
          <w:rPr>
            <w:noProof/>
            <w:webHidden/>
          </w:rPr>
          <w:instrText xml:space="preserve"> PAGEREF _Toc46333217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18" w:history="1">
        <w:r w:rsidRPr="00F561D2">
          <w:rPr>
            <w:rStyle w:val="Hipervnculo"/>
            <w:noProof/>
          </w:rPr>
          <w:t>GRÁFICA 7.  Destino de los ingresos.</w:t>
        </w:r>
        <w:r>
          <w:rPr>
            <w:noProof/>
            <w:webHidden/>
          </w:rPr>
          <w:tab/>
        </w:r>
        <w:r>
          <w:rPr>
            <w:noProof/>
            <w:webHidden/>
          </w:rPr>
          <w:fldChar w:fldCharType="begin"/>
        </w:r>
        <w:r>
          <w:rPr>
            <w:noProof/>
            <w:webHidden/>
          </w:rPr>
          <w:instrText xml:space="preserve"> PAGEREF _Toc46333218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19" w:history="1">
        <w:r w:rsidRPr="00F561D2">
          <w:rPr>
            <w:rStyle w:val="Hipervnculo"/>
            <w:noProof/>
          </w:rPr>
          <w:t>GRÁFICA 8. Estratos atendidos.</w:t>
        </w:r>
        <w:r>
          <w:rPr>
            <w:noProof/>
            <w:webHidden/>
          </w:rPr>
          <w:tab/>
        </w:r>
        <w:r>
          <w:rPr>
            <w:noProof/>
            <w:webHidden/>
          </w:rPr>
          <w:fldChar w:fldCharType="begin"/>
        </w:r>
        <w:r>
          <w:rPr>
            <w:noProof/>
            <w:webHidden/>
          </w:rPr>
          <w:instrText xml:space="preserve"> PAGEREF _Toc46333219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20" w:history="1">
        <w:r w:rsidRPr="00F561D2">
          <w:rPr>
            <w:rStyle w:val="Hipervnculo"/>
            <w:noProof/>
          </w:rPr>
          <w:t>GRÁFICA 9. Servicios Ofrecidos</w:t>
        </w:r>
        <w:r>
          <w:rPr>
            <w:noProof/>
            <w:webHidden/>
          </w:rPr>
          <w:tab/>
        </w:r>
        <w:r>
          <w:rPr>
            <w:noProof/>
            <w:webHidden/>
          </w:rPr>
          <w:fldChar w:fldCharType="begin"/>
        </w:r>
        <w:r>
          <w:rPr>
            <w:noProof/>
            <w:webHidden/>
          </w:rPr>
          <w:instrText xml:space="preserve"> PAGEREF _Toc46333220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21" w:history="1">
        <w:r w:rsidRPr="00F561D2">
          <w:rPr>
            <w:rStyle w:val="Hipervnculo"/>
            <w:noProof/>
          </w:rPr>
          <w:t>GRÁFICA 10. Capacitación de los empleados.</w:t>
        </w:r>
        <w:r>
          <w:rPr>
            <w:noProof/>
            <w:webHidden/>
          </w:rPr>
          <w:tab/>
        </w:r>
        <w:r>
          <w:rPr>
            <w:noProof/>
            <w:webHidden/>
          </w:rPr>
          <w:fldChar w:fldCharType="begin"/>
        </w:r>
        <w:r>
          <w:rPr>
            <w:noProof/>
            <w:webHidden/>
          </w:rPr>
          <w:instrText xml:space="preserve"> PAGEREF _Toc46333221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22" w:history="1">
        <w:r w:rsidRPr="00F561D2">
          <w:rPr>
            <w:rStyle w:val="Hipervnculo"/>
            <w:noProof/>
          </w:rPr>
          <w:t>GRÁFICA 11. Requerimiento Capacitación</w:t>
        </w:r>
        <w:r>
          <w:rPr>
            <w:noProof/>
            <w:webHidden/>
          </w:rPr>
          <w:tab/>
        </w:r>
        <w:r>
          <w:rPr>
            <w:noProof/>
            <w:webHidden/>
          </w:rPr>
          <w:fldChar w:fldCharType="begin"/>
        </w:r>
        <w:r>
          <w:rPr>
            <w:noProof/>
            <w:webHidden/>
          </w:rPr>
          <w:instrText xml:space="preserve"> PAGEREF _Toc46333222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23" w:history="1">
        <w:r w:rsidRPr="00F561D2">
          <w:rPr>
            <w:rStyle w:val="Hipervnculo"/>
            <w:noProof/>
          </w:rPr>
          <w:t>GRÁFICA 12. Tipo de persona</w:t>
        </w:r>
        <w:r>
          <w:rPr>
            <w:noProof/>
            <w:webHidden/>
          </w:rPr>
          <w:tab/>
        </w:r>
        <w:r>
          <w:rPr>
            <w:noProof/>
            <w:webHidden/>
          </w:rPr>
          <w:fldChar w:fldCharType="begin"/>
        </w:r>
        <w:r>
          <w:rPr>
            <w:noProof/>
            <w:webHidden/>
          </w:rPr>
          <w:instrText xml:space="preserve"> PAGEREF _Toc46333223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24" w:history="1">
        <w:r w:rsidRPr="00F561D2">
          <w:rPr>
            <w:rStyle w:val="Hipervnculo"/>
            <w:noProof/>
          </w:rPr>
          <w:t>GRÁFICA 13. Legalidad del sistema contables</w:t>
        </w:r>
        <w:r>
          <w:rPr>
            <w:noProof/>
            <w:webHidden/>
          </w:rPr>
          <w:tab/>
        </w:r>
        <w:r>
          <w:rPr>
            <w:noProof/>
            <w:webHidden/>
          </w:rPr>
          <w:fldChar w:fldCharType="begin"/>
        </w:r>
        <w:r>
          <w:rPr>
            <w:noProof/>
            <w:webHidden/>
          </w:rPr>
          <w:instrText xml:space="preserve"> PAGEREF _Toc46333224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25" w:history="1">
        <w:r w:rsidRPr="00F561D2">
          <w:rPr>
            <w:rStyle w:val="Hipervnculo"/>
            <w:noProof/>
          </w:rPr>
          <w:t>GRÁFICA 14. Legalidad del sistema contables</w:t>
        </w:r>
        <w:r>
          <w:rPr>
            <w:noProof/>
            <w:webHidden/>
          </w:rPr>
          <w:tab/>
        </w:r>
        <w:r>
          <w:rPr>
            <w:noProof/>
            <w:webHidden/>
          </w:rPr>
          <w:fldChar w:fldCharType="begin"/>
        </w:r>
        <w:r>
          <w:rPr>
            <w:noProof/>
            <w:webHidden/>
          </w:rPr>
          <w:instrText xml:space="preserve"> PAGEREF _Toc46333225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26" w:history="1">
        <w:r w:rsidRPr="00F561D2">
          <w:rPr>
            <w:rStyle w:val="Hipervnculo"/>
            <w:noProof/>
          </w:rPr>
          <w:t>GRÁFICA 15. Organización del sistema contable</w:t>
        </w:r>
        <w:r>
          <w:rPr>
            <w:noProof/>
            <w:webHidden/>
          </w:rPr>
          <w:tab/>
        </w:r>
        <w:r>
          <w:rPr>
            <w:noProof/>
            <w:webHidden/>
          </w:rPr>
          <w:fldChar w:fldCharType="begin"/>
        </w:r>
        <w:r>
          <w:rPr>
            <w:noProof/>
            <w:webHidden/>
          </w:rPr>
          <w:instrText xml:space="preserve"> PAGEREF _Toc46333226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27" w:history="1">
        <w:r w:rsidRPr="00F561D2">
          <w:rPr>
            <w:rStyle w:val="Hipervnculo"/>
            <w:noProof/>
          </w:rPr>
          <w:t>GRÁFICA 16.Conocimiento de Pymes</w:t>
        </w:r>
        <w:r>
          <w:rPr>
            <w:noProof/>
            <w:webHidden/>
          </w:rPr>
          <w:tab/>
        </w:r>
        <w:r>
          <w:rPr>
            <w:noProof/>
            <w:webHidden/>
          </w:rPr>
          <w:fldChar w:fldCharType="begin"/>
        </w:r>
        <w:r>
          <w:rPr>
            <w:noProof/>
            <w:webHidden/>
          </w:rPr>
          <w:instrText xml:space="preserve"> PAGEREF _Toc46333227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28" w:history="1">
        <w:r w:rsidRPr="00F561D2">
          <w:rPr>
            <w:rStyle w:val="Hipervnculo"/>
            <w:noProof/>
          </w:rPr>
          <w:t>GRÁFICA 17.  Contabilidad bajo pymes</w:t>
        </w:r>
        <w:r>
          <w:rPr>
            <w:noProof/>
            <w:webHidden/>
          </w:rPr>
          <w:tab/>
        </w:r>
        <w:r>
          <w:rPr>
            <w:noProof/>
            <w:webHidden/>
          </w:rPr>
          <w:fldChar w:fldCharType="begin"/>
        </w:r>
        <w:r>
          <w:rPr>
            <w:noProof/>
            <w:webHidden/>
          </w:rPr>
          <w:instrText xml:space="preserve"> PAGEREF _Toc46333228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29" w:history="1">
        <w:r w:rsidRPr="00F561D2">
          <w:rPr>
            <w:rStyle w:val="Hipervnculo"/>
            <w:noProof/>
          </w:rPr>
          <w:t>GRÁFICA 18. Control del sistema contable</w:t>
        </w:r>
        <w:r>
          <w:rPr>
            <w:noProof/>
            <w:webHidden/>
          </w:rPr>
          <w:tab/>
        </w:r>
        <w:r>
          <w:rPr>
            <w:noProof/>
            <w:webHidden/>
          </w:rPr>
          <w:fldChar w:fldCharType="begin"/>
        </w:r>
        <w:r>
          <w:rPr>
            <w:noProof/>
            <w:webHidden/>
          </w:rPr>
          <w:instrText xml:space="preserve"> PAGEREF _Toc46333229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30" w:history="1">
        <w:r w:rsidRPr="00F561D2">
          <w:rPr>
            <w:rStyle w:val="Hipervnculo"/>
            <w:noProof/>
          </w:rPr>
          <w:t>GRÁFICA 19. Informes Financieros</w:t>
        </w:r>
        <w:r>
          <w:rPr>
            <w:noProof/>
            <w:webHidden/>
          </w:rPr>
          <w:tab/>
        </w:r>
        <w:r>
          <w:rPr>
            <w:noProof/>
            <w:webHidden/>
          </w:rPr>
          <w:fldChar w:fldCharType="begin"/>
        </w:r>
        <w:r>
          <w:rPr>
            <w:noProof/>
            <w:webHidden/>
          </w:rPr>
          <w:instrText xml:space="preserve"> PAGEREF _Toc46333230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31" w:history="1">
        <w:r w:rsidRPr="00F561D2">
          <w:rPr>
            <w:rStyle w:val="Hipervnculo"/>
            <w:noProof/>
          </w:rPr>
          <w:t>GRÁFICA 20. Catálogo de Cuentas</w:t>
        </w:r>
        <w:r>
          <w:rPr>
            <w:noProof/>
            <w:webHidden/>
          </w:rPr>
          <w:tab/>
        </w:r>
        <w:r>
          <w:rPr>
            <w:noProof/>
            <w:webHidden/>
          </w:rPr>
          <w:fldChar w:fldCharType="begin"/>
        </w:r>
        <w:r>
          <w:rPr>
            <w:noProof/>
            <w:webHidden/>
          </w:rPr>
          <w:instrText xml:space="preserve"> PAGEREF _Toc46333231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32" w:history="1">
        <w:r w:rsidRPr="00F561D2">
          <w:rPr>
            <w:rStyle w:val="Hipervnculo"/>
            <w:noProof/>
          </w:rPr>
          <w:t>GRÁFICA 21. Manual de Aplicación de Cuentas</w:t>
        </w:r>
        <w:r>
          <w:rPr>
            <w:noProof/>
            <w:webHidden/>
          </w:rPr>
          <w:tab/>
        </w:r>
        <w:r>
          <w:rPr>
            <w:noProof/>
            <w:webHidden/>
          </w:rPr>
          <w:fldChar w:fldCharType="begin"/>
        </w:r>
        <w:r>
          <w:rPr>
            <w:noProof/>
            <w:webHidden/>
          </w:rPr>
          <w:instrText xml:space="preserve"> PAGEREF _Toc46333232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33" w:history="1">
        <w:r w:rsidRPr="00F561D2">
          <w:rPr>
            <w:rStyle w:val="Hipervnculo"/>
            <w:noProof/>
          </w:rPr>
          <w:t>GRÁFICA 22. Otros servicios</w:t>
        </w:r>
        <w:r>
          <w:rPr>
            <w:noProof/>
            <w:webHidden/>
          </w:rPr>
          <w:tab/>
        </w:r>
        <w:r>
          <w:rPr>
            <w:noProof/>
            <w:webHidden/>
          </w:rPr>
          <w:fldChar w:fldCharType="begin"/>
        </w:r>
        <w:r>
          <w:rPr>
            <w:noProof/>
            <w:webHidden/>
          </w:rPr>
          <w:instrText xml:space="preserve"> PAGEREF _Toc46333233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34" w:history="1">
        <w:r w:rsidRPr="00F561D2">
          <w:rPr>
            <w:rStyle w:val="Hipervnculo"/>
            <w:noProof/>
          </w:rPr>
          <w:t>GRÁFICA 23. Plazo otros servicios</w:t>
        </w:r>
        <w:r>
          <w:rPr>
            <w:noProof/>
            <w:webHidden/>
          </w:rPr>
          <w:tab/>
        </w:r>
        <w:r>
          <w:rPr>
            <w:noProof/>
            <w:webHidden/>
          </w:rPr>
          <w:fldChar w:fldCharType="begin"/>
        </w:r>
        <w:r>
          <w:rPr>
            <w:noProof/>
            <w:webHidden/>
          </w:rPr>
          <w:instrText xml:space="preserve"> PAGEREF _Toc46333234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35" w:history="1">
        <w:r w:rsidRPr="00F561D2">
          <w:rPr>
            <w:rStyle w:val="Hipervnculo"/>
            <w:noProof/>
          </w:rPr>
          <w:t>GRÁFICA 24. Adecuación Sistema Contable</w:t>
        </w:r>
        <w:r>
          <w:rPr>
            <w:noProof/>
            <w:webHidden/>
          </w:rPr>
          <w:tab/>
        </w:r>
        <w:r>
          <w:rPr>
            <w:noProof/>
            <w:webHidden/>
          </w:rPr>
          <w:fldChar w:fldCharType="begin"/>
        </w:r>
        <w:r>
          <w:rPr>
            <w:noProof/>
            <w:webHidden/>
          </w:rPr>
          <w:instrText xml:space="preserve"> PAGEREF _Toc46333235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36" w:history="1">
        <w:r w:rsidRPr="00F561D2">
          <w:rPr>
            <w:rStyle w:val="Hipervnculo"/>
            <w:noProof/>
          </w:rPr>
          <w:t>GRÁFICA 25. Necesidad de una guía.</w:t>
        </w:r>
        <w:r>
          <w:rPr>
            <w:noProof/>
            <w:webHidden/>
          </w:rPr>
          <w:tab/>
        </w:r>
        <w:r>
          <w:rPr>
            <w:noProof/>
            <w:webHidden/>
          </w:rPr>
          <w:fldChar w:fldCharType="begin"/>
        </w:r>
        <w:r>
          <w:rPr>
            <w:noProof/>
            <w:webHidden/>
          </w:rPr>
          <w:instrText xml:space="preserve"> PAGEREF _Toc46333236 \h </w:instrText>
        </w:r>
        <w:r>
          <w:rPr>
            <w:noProof/>
            <w:webHidden/>
          </w:rPr>
        </w:r>
        <w:r>
          <w:rPr>
            <w:noProof/>
            <w:webHidden/>
          </w:rPr>
          <w:fldChar w:fldCharType="separate"/>
        </w:r>
        <w:r w:rsidR="006B36D2">
          <w:rPr>
            <w:noProof/>
            <w:webHidden/>
          </w:rPr>
          <w:t>2</w:t>
        </w:r>
        <w:r>
          <w:rPr>
            <w:noProof/>
            <w:webHidden/>
          </w:rPr>
          <w:fldChar w:fldCharType="end"/>
        </w:r>
      </w:hyperlink>
    </w:p>
    <w:p w:rsidR="00AA63F0" w:rsidRPr="00AA63F0" w:rsidRDefault="009F3CD5" w:rsidP="003C34F8">
      <w:pPr>
        <w:jc w:val="center"/>
        <w:rPr>
          <w:b/>
        </w:rPr>
      </w:pPr>
      <w:r>
        <w:rPr>
          <w:b/>
        </w:rPr>
        <w:fldChar w:fldCharType="end"/>
      </w:r>
      <w:r w:rsidR="00AA63F0" w:rsidRPr="00AA63F0">
        <w:rPr>
          <w:b/>
        </w:rPr>
        <w:t xml:space="preserve">LISTA DE </w:t>
      </w:r>
      <w:r w:rsidR="00AA63F0">
        <w:rPr>
          <w:b/>
        </w:rPr>
        <w:t>ANEXOS</w:t>
      </w:r>
    </w:p>
    <w:p w:rsidR="00AA63F0" w:rsidRDefault="00AA63F0" w:rsidP="00AA63F0">
      <w:pPr>
        <w:jc w:val="right"/>
        <w:rPr>
          <w:b/>
        </w:rPr>
      </w:pPr>
      <w:r w:rsidRPr="00AA63F0">
        <w:rPr>
          <w:b/>
        </w:rPr>
        <w:t>Pág.</w:t>
      </w:r>
    </w:p>
    <w:p w:rsidR="00553EB7" w:rsidRDefault="00553EB7">
      <w:pPr>
        <w:pStyle w:val="Tabladeilustraciones"/>
        <w:tabs>
          <w:tab w:val="right" w:leader="dot" w:pos="9352"/>
        </w:tabs>
        <w:rPr>
          <w:rFonts w:asciiTheme="minorHAnsi" w:eastAsiaTheme="minorEastAsia" w:hAnsiTheme="minorHAnsi"/>
          <w:noProof/>
          <w:sz w:val="22"/>
          <w:lang w:val="es-CO" w:eastAsia="es-CO"/>
        </w:rPr>
      </w:pPr>
      <w:r>
        <w:rPr>
          <w:b/>
        </w:rPr>
        <w:fldChar w:fldCharType="begin"/>
      </w:r>
      <w:r>
        <w:rPr>
          <w:b/>
        </w:rPr>
        <w:instrText xml:space="preserve"> TOC \h \z \c "ANEXO " </w:instrText>
      </w:r>
      <w:r>
        <w:rPr>
          <w:b/>
        </w:rPr>
        <w:fldChar w:fldCharType="separate"/>
      </w:r>
      <w:hyperlink w:anchor="_Toc46333206" w:history="1">
        <w:r w:rsidRPr="007E0FFC">
          <w:rPr>
            <w:rStyle w:val="Hipervnculo"/>
            <w:noProof/>
          </w:rPr>
          <w:t>ANEXO  I. ENCUESTA. 1</w:t>
        </w:r>
        <w:r>
          <w:rPr>
            <w:noProof/>
            <w:webHidden/>
          </w:rPr>
          <w:tab/>
        </w:r>
        <w:r>
          <w:rPr>
            <w:noProof/>
            <w:webHidden/>
          </w:rPr>
          <w:fldChar w:fldCharType="begin"/>
        </w:r>
        <w:r>
          <w:rPr>
            <w:noProof/>
            <w:webHidden/>
          </w:rPr>
          <w:instrText xml:space="preserve"> PAGEREF _Toc46333206 \h </w:instrText>
        </w:r>
        <w:r>
          <w:rPr>
            <w:noProof/>
            <w:webHidden/>
          </w:rPr>
        </w:r>
        <w:r>
          <w:rPr>
            <w:noProof/>
            <w:webHidden/>
          </w:rPr>
          <w:fldChar w:fldCharType="separate"/>
        </w:r>
        <w:r w:rsidR="006B36D2">
          <w:rPr>
            <w:noProof/>
            <w:webHidden/>
          </w:rPr>
          <w:t>2</w:t>
        </w:r>
        <w:r>
          <w:rPr>
            <w:noProof/>
            <w:webHidden/>
          </w:rPr>
          <w:fldChar w:fldCharType="end"/>
        </w:r>
      </w:hyperlink>
    </w:p>
    <w:p w:rsidR="00553EB7" w:rsidRDefault="00553EB7">
      <w:pPr>
        <w:pStyle w:val="Tabladeilustraciones"/>
        <w:tabs>
          <w:tab w:val="right" w:leader="dot" w:pos="9352"/>
        </w:tabs>
        <w:rPr>
          <w:rFonts w:asciiTheme="minorHAnsi" w:eastAsiaTheme="minorEastAsia" w:hAnsiTheme="minorHAnsi"/>
          <w:noProof/>
          <w:sz w:val="22"/>
          <w:lang w:val="es-CO" w:eastAsia="es-CO"/>
        </w:rPr>
      </w:pPr>
      <w:hyperlink w:anchor="_Toc46333207" w:history="1">
        <w:r w:rsidRPr="007E0FFC">
          <w:rPr>
            <w:rStyle w:val="Hipervnculo"/>
            <w:noProof/>
          </w:rPr>
          <w:t>ANEXO  II. ENCUESTA. 2</w:t>
        </w:r>
        <w:r>
          <w:rPr>
            <w:noProof/>
            <w:webHidden/>
          </w:rPr>
          <w:tab/>
        </w:r>
        <w:r>
          <w:rPr>
            <w:noProof/>
            <w:webHidden/>
          </w:rPr>
          <w:fldChar w:fldCharType="begin"/>
        </w:r>
        <w:r>
          <w:rPr>
            <w:noProof/>
            <w:webHidden/>
          </w:rPr>
          <w:instrText xml:space="preserve"> PAGEREF _Toc46333207 \h </w:instrText>
        </w:r>
        <w:r>
          <w:rPr>
            <w:noProof/>
            <w:webHidden/>
          </w:rPr>
        </w:r>
        <w:r>
          <w:rPr>
            <w:noProof/>
            <w:webHidden/>
          </w:rPr>
          <w:fldChar w:fldCharType="separate"/>
        </w:r>
        <w:r w:rsidR="006B36D2">
          <w:rPr>
            <w:noProof/>
            <w:webHidden/>
          </w:rPr>
          <w:t>2</w:t>
        </w:r>
        <w:r>
          <w:rPr>
            <w:noProof/>
            <w:webHidden/>
          </w:rPr>
          <w:fldChar w:fldCharType="end"/>
        </w:r>
      </w:hyperlink>
    </w:p>
    <w:p w:rsidR="003C34F8" w:rsidRPr="00AA63F0" w:rsidRDefault="00553EB7" w:rsidP="003C34F8">
      <w:pPr>
        <w:jc w:val="center"/>
        <w:rPr>
          <w:b/>
        </w:rPr>
      </w:pPr>
      <w:r>
        <w:rPr>
          <w:b/>
        </w:rPr>
        <w:fldChar w:fldCharType="end"/>
      </w:r>
      <w:r w:rsidR="003C34F8" w:rsidRPr="003C34F8">
        <w:rPr>
          <w:b/>
        </w:rPr>
        <w:t xml:space="preserve"> </w:t>
      </w:r>
      <w:r w:rsidR="003C34F8" w:rsidRPr="00AA63F0">
        <w:rPr>
          <w:b/>
        </w:rPr>
        <w:t xml:space="preserve">LISTA DE </w:t>
      </w:r>
      <w:r w:rsidR="003C34F8">
        <w:rPr>
          <w:b/>
        </w:rPr>
        <w:t>ILUSTRACIONES</w:t>
      </w:r>
    </w:p>
    <w:p w:rsidR="003C34F8" w:rsidRDefault="003C34F8" w:rsidP="003C34F8">
      <w:pPr>
        <w:jc w:val="right"/>
        <w:rPr>
          <w:noProof/>
        </w:rPr>
      </w:pPr>
      <w:r w:rsidRPr="00AA63F0">
        <w:rPr>
          <w:b/>
        </w:rPr>
        <w:t>Pág.</w:t>
      </w:r>
      <w:r>
        <w:rPr>
          <w:b/>
        </w:rPr>
        <w:fldChar w:fldCharType="begin"/>
      </w:r>
      <w:r>
        <w:rPr>
          <w:b/>
        </w:rPr>
        <w:instrText xml:space="preserve"> TOC \h \z \c "Ilustración" </w:instrText>
      </w:r>
      <w:r>
        <w:rPr>
          <w:b/>
        </w:rPr>
        <w:fldChar w:fldCharType="separate"/>
      </w:r>
    </w:p>
    <w:p w:rsidR="003C34F8" w:rsidRDefault="003C34F8">
      <w:pPr>
        <w:pStyle w:val="Tabladeilustraciones"/>
        <w:tabs>
          <w:tab w:val="right" w:leader="dot" w:pos="9352"/>
        </w:tabs>
        <w:rPr>
          <w:rFonts w:asciiTheme="minorHAnsi" w:eastAsiaTheme="minorEastAsia" w:hAnsiTheme="minorHAnsi"/>
          <w:noProof/>
          <w:sz w:val="22"/>
          <w:lang w:val="es-CO" w:eastAsia="es-CO"/>
        </w:rPr>
      </w:pPr>
      <w:hyperlink w:anchor="_Toc46333725" w:history="1">
        <w:r w:rsidRPr="003A7E66">
          <w:rPr>
            <w:rStyle w:val="Hipervnculo"/>
            <w:noProof/>
          </w:rPr>
          <w:t>Ilustración 1. Vista de la Represa del Río Prado</w:t>
        </w:r>
        <w:r>
          <w:rPr>
            <w:noProof/>
            <w:webHidden/>
          </w:rPr>
          <w:tab/>
        </w:r>
        <w:r>
          <w:rPr>
            <w:noProof/>
            <w:webHidden/>
          </w:rPr>
          <w:fldChar w:fldCharType="begin"/>
        </w:r>
        <w:r>
          <w:rPr>
            <w:noProof/>
            <w:webHidden/>
          </w:rPr>
          <w:instrText xml:space="preserve"> PAGEREF _Toc46333725 \h </w:instrText>
        </w:r>
        <w:r>
          <w:rPr>
            <w:noProof/>
            <w:webHidden/>
          </w:rPr>
        </w:r>
        <w:r>
          <w:rPr>
            <w:noProof/>
            <w:webHidden/>
          </w:rPr>
          <w:fldChar w:fldCharType="separate"/>
        </w:r>
        <w:r w:rsidR="006B36D2">
          <w:rPr>
            <w:noProof/>
            <w:webHidden/>
          </w:rPr>
          <w:t>2</w:t>
        </w:r>
        <w:r>
          <w:rPr>
            <w:noProof/>
            <w:webHidden/>
          </w:rPr>
          <w:fldChar w:fldCharType="end"/>
        </w:r>
      </w:hyperlink>
    </w:p>
    <w:p w:rsidR="003C34F8" w:rsidRDefault="003C34F8">
      <w:pPr>
        <w:pStyle w:val="Tabladeilustraciones"/>
        <w:tabs>
          <w:tab w:val="right" w:leader="dot" w:pos="9352"/>
        </w:tabs>
        <w:rPr>
          <w:rFonts w:asciiTheme="minorHAnsi" w:eastAsiaTheme="minorEastAsia" w:hAnsiTheme="minorHAnsi"/>
          <w:noProof/>
          <w:sz w:val="22"/>
          <w:lang w:val="es-CO" w:eastAsia="es-CO"/>
        </w:rPr>
      </w:pPr>
      <w:hyperlink w:anchor="_Toc46333726" w:history="1">
        <w:r w:rsidRPr="003A7E66">
          <w:rPr>
            <w:rStyle w:val="Hipervnculo"/>
            <w:noProof/>
          </w:rPr>
          <w:t>Ilustración 2.Quiosco flotante en río prado.</w:t>
        </w:r>
        <w:r>
          <w:rPr>
            <w:noProof/>
            <w:webHidden/>
          </w:rPr>
          <w:tab/>
        </w:r>
        <w:r>
          <w:rPr>
            <w:noProof/>
            <w:webHidden/>
          </w:rPr>
          <w:fldChar w:fldCharType="begin"/>
        </w:r>
        <w:r>
          <w:rPr>
            <w:noProof/>
            <w:webHidden/>
          </w:rPr>
          <w:instrText xml:space="preserve"> PAGEREF _Toc46333726 \h </w:instrText>
        </w:r>
        <w:r>
          <w:rPr>
            <w:noProof/>
            <w:webHidden/>
          </w:rPr>
        </w:r>
        <w:r>
          <w:rPr>
            <w:noProof/>
            <w:webHidden/>
          </w:rPr>
          <w:fldChar w:fldCharType="separate"/>
        </w:r>
        <w:r w:rsidR="006B36D2">
          <w:rPr>
            <w:noProof/>
            <w:webHidden/>
          </w:rPr>
          <w:t>2</w:t>
        </w:r>
        <w:r>
          <w:rPr>
            <w:noProof/>
            <w:webHidden/>
          </w:rPr>
          <w:fldChar w:fldCharType="end"/>
        </w:r>
      </w:hyperlink>
    </w:p>
    <w:p w:rsidR="003C34F8" w:rsidRDefault="003C34F8">
      <w:pPr>
        <w:pStyle w:val="Tabladeilustraciones"/>
        <w:tabs>
          <w:tab w:val="right" w:leader="dot" w:pos="9352"/>
        </w:tabs>
        <w:rPr>
          <w:rFonts w:asciiTheme="minorHAnsi" w:eastAsiaTheme="minorEastAsia" w:hAnsiTheme="minorHAnsi"/>
          <w:noProof/>
          <w:sz w:val="22"/>
          <w:lang w:val="es-CO" w:eastAsia="es-CO"/>
        </w:rPr>
      </w:pPr>
      <w:hyperlink w:anchor="_Toc46333727" w:history="1">
        <w:r w:rsidRPr="003A7E66">
          <w:rPr>
            <w:rStyle w:val="Hipervnculo"/>
            <w:noProof/>
          </w:rPr>
          <w:t>Ilustración 3.Vista de la represa</w:t>
        </w:r>
        <w:r>
          <w:rPr>
            <w:noProof/>
            <w:webHidden/>
          </w:rPr>
          <w:tab/>
        </w:r>
        <w:r>
          <w:rPr>
            <w:noProof/>
            <w:webHidden/>
          </w:rPr>
          <w:fldChar w:fldCharType="begin"/>
        </w:r>
        <w:r>
          <w:rPr>
            <w:noProof/>
            <w:webHidden/>
          </w:rPr>
          <w:instrText xml:space="preserve"> PAGEREF _Toc46333727 \h </w:instrText>
        </w:r>
        <w:r>
          <w:rPr>
            <w:noProof/>
            <w:webHidden/>
          </w:rPr>
        </w:r>
        <w:r>
          <w:rPr>
            <w:noProof/>
            <w:webHidden/>
          </w:rPr>
          <w:fldChar w:fldCharType="separate"/>
        </w:r>
        <w:r w:rsidR="006B36D2">
          <w:rPr>
            <w:noProof/>
            <w:webHidden/>
          </w:rPr>
          <w:t>2</w:t>
        </w:r>
        <w:r>
          <w:rPr>
            <w:noProof/>
            <w:webHidden/>
          </w:rPr>
          <w:fldChar w:fldCharType="end"/>
        </w:r>
      </w:hyperlink>
    </w:p>
    <w:p w:rsidR="003C34F8" w:rsidRDefault="003C34F8">
      <w:pPr>
        <w:pStyle w:val="Tabladeilustraciones"/>
        <w:tabs>
          <w:tab w:val="right" w:leader="dot" w:pos="9352"/>
        </w:tabs>
        <w:rPr>
          <w:rFonts w:asciiTheme="minorHAnsi" w:eastAsiaTheme="minorEastAsia" w:hAnsiTheme="minorHAnsi"/>
          <w:noProof/>
          <w:sz w:val="22"/>
          <w:lang w:val="es-CO" w:eastAsia="es-CO"/>
        </w:rPr>
      </w:pPr>
      <w:hyperlink w:anchor="_Toc46333728" w:history="1">
        <w:r w:rsidRPr="003A7E66">
          <w:rPr>
            <w:rStyle w:val="Hipervnculo"/>
            <w:noProof/>
          </w:rPr>
          <w:t>Ilustración 4.Vista de la represa</w:t>
        </w:r>
        <w:r>
          <w:rPr>
            <w:noProof/>
            <w:webHidden/>
          </w:rPr>
          <w:tab/>
        </w:r>
        <w:r>
          <w:rPr>
            <w:noProof/>
            <w:webHidden/>
          </w:rPr>
          <w:fldChar w:fldCharType="begin"/>
        </w:r>
        <w:r>
          <w:rPr>
            <w:noProof/>
            <w:webHidden/>
          </w:rPr>
          <w:instrText xml:space="preserve"> PAGEREF _Toc46333728 \h </w:instrText>
        </w:r>
        <w:r>
          <w:rPr>
            <w:noProof/>
            <w:webHidden/>
          </w:rPr>
        </w:r>
        <w:r>
          <w:rPr>
            <w:noProof/>
            <w:webHidden/>
          </w:rPr>
          <w:fldChar w:fldCharType="separate"/>
        </w:r>
        <w:r w:rsidR="006B36D2">
          <w:rPr>
            <w:noProof/>
            <w:webHidden/>
          </w:rPr>
          <w:t>2</w:t>
        </w:r>
        <w:r>
          <w:rPr>
            <w:noProof/>
            <w:webHidden/>
          </w:rPr>
          <w:fldChar w:fldCharType="end"/>
        </w:r>
      </w:hyperlink>
    </w:p>
    <w:p w:rsidR="003C34F8" w:rsidRDefault="003C34F8" w:rsidP="003C34F8">
      <w:pPr>
        <w:jc w:val="right"/>
        <w:rPr>
          <w:b/>
        </w:rPr>
      </w:pPr>
      <w:r>
        <w:rPr>
          <w:b/>
        </w:rPr>
        <w:fldChar w:fldCharType="end"/>
      </w:r>
    </w:p>
    <w:p w:rsidR="00312DC0" w:rsidRPr="00553EB7" w:rsidRDefault="00312DC0" w:rsidP="00553EB7">
      <w:pPr>
        <w:jc w:val="center"/>
        <w:rPr>
          <w:b/>
        </w:rPr>
      </w:pPr>
      <w:bookmarkStart w:id="0" w:name="_Toc46333257"/>
      <w:r w:rsidRPr="00553EB7">
        <w:rPr>
          <w:b/>
        </w:rPr>
        <w:lastRenderedPageBreak/>
        <w:t>TÍTULO</w:t>
      </w:r>
      <w:bookmarkEnd w:id="0"/>
    </w:p>
    <w:p w:rsidR="00312DC0" w:rsidRPr="00AE5B80" w:rsidRDefault="00312DC0" w:rsidP="00312DC0"/>
    <w:p w:rsidR="00312DC0" w:rsidRPr="00AE5B80" w:rsidRDefault="00312DC0" w:rsidP="00312DC0">
      <w:r w:rsidRPr="00AE5B80">
        <w:t xml:space="preserve"> “GUIA DE APLICACIÓN DE LA NORMA DE INFORMACION FINANCIERA (NIIF) PARA LOS MICROEMPRESARIOS PRESTADORES DE SERVICIOS HOTELEROS Y TURISTICOS DEL MUNICIPIO DE PRADO” </w:t>
      </w:r>
    </w:p>
    <w:p w:rsidR="00312DC0" w:rsidRPr="00AE5B80" w:rsidRDefault="00312DC0" w:rsidP="00312DC0">
      <w:r w:rsidRPr="00AE5B80">
        <w:br w:type="page"/>
      </w:r>
      <w:bookmarkStart w:id="1" w:name="_GoBack"/>
      <w:bookmarkEnd w:id="1"/>
    </w:p>
    <w:p w:rsidR="00312DC0" w:rsidRPr="00AE5B80" w:rsidRDefault="00312DC0" w:rsidP="00312DC0">
      <w:pPr>
        <w:pStyle w:val="Ttulo1"/>
      </w:pPr>
      <w:bookmarkStart w:id="2" w:name="_Toc46333258"/>
      <w:r w:rsidRPr="00AE5B80">
        <w:lastRenderedPageBreak/>
        <w:t>TEMA</w:t>
      </w:r>
      <w:bookmarkEnd w:id="2"/>
    </w:p>
    <w:p w:rsidR="00312DC0" w:rsidRPr="00AE5B80" w:rsidRDefault="00312DC0" w:rsidP="00312DC0"/>
    <w:p w:rsidR="00312DC0" w:rsidRPr="00AE5B80" w:rsidRDefault="00312DC0" w:rsidP="00312DC0">
      <w:r w:rsidRPr="00AE5B80">
        <w:t>APLICACIÓN DE LAS NORMAS DE INFORMACIÓN FINANCIERA (NIF) POR PARTE DE LOS PRESTADORES HOTELEROS Y TURÍSTICOS DEL MUNICIPIO DE PRADO TOLIMA QUE PERTENECEN AL GRUPO 3 Y DE CONFORMIDAD CON LO DISPUESTO POR LA LEY 1314 DE 2009, DECRETO 2706 DE 2012 Y EL MARCO TECNICO NORMATIVO ANEXO No. 3 DEL DECRETO 2420 DE 2105.</w:t>
      </w:r>
    </w:p>
    <w:p w:rsidR="00312DC0" w:rsidRPr="00AE5B80" w:rsidRDefault="00312DC0" w:rsidP="00312DC0">
      <w:r w:rsidRPr="00AE5B80">
        <w:br w:type="page"/>
      </w:r>
    </w:p>
    <w:p w:rsidR="00312DC0" w:rsidRPr="00AE5B80" w:rsidRDefault="00312DC0" w:rsidP="00312DC0">
      <w:pPr>
        <w:pStyle w:val="Ttulo1"/>
      </w:pPr>
      <w:bookmarkStart w:id="3" w:name="_Toc46333259"/>
      <w:r w:rsidRPr="00AE5B80">
        <w:lastRenderedPageBreak/>
        <w:t>RESUMEN</w:t>
      </w:r>
      <w:bookmarkEnd w:id="3"/>
    </w:p>
    <w:p w:rsidR="00312DC0" w:rsidRPr="00AE5B80" w:rsidRDefault="00312DC0" w:rsidP="00312DC0"/>
    <w:p w:rsidR="00312DC0" w:rsidRPr="00AE5B80" w:rsidRDefault="00312DC0" w:rsidP="00DF011A">
      <w:pPr>
        <w:pStyle w:val="Prrafodelista"/>
        <w:numPr>
          <w:ilvl w:val="0"/>
          <w:numId w:val="2"/>
        </w:numPr>
      </w:pPr>
      <w:r w:rsidRPr="00AE5B80">
        <w:t>El presente trabajo se desarrolla en el Municipio de Prado Tolima, consiste en la elaboración de una Guía de implementación de la norma de información financiera para los prestadores hoteleros y turísticos que se encuentran enmarcados como pequemos empresarios, de conformidad con los parámetros establecidos por la ley 1314 de 2009, el decreto 2706 de 2012 y lo estipulado y reglamentada por la ley 905 de 2005 en cuanto a caracterización de las empresas que para este caso corresponde al grupo 3.</w:t>
      </w:r>
    </w:p>
    <w:p w:rsidR="00312DC0" w:rsidRPr="00AE5B80" w:rsidRDefault="00312DC0" w:rsidP="00DF011A">
      <w:pPr>
        <w:pStyle w:val="Prrafodelista"/>
        <w:numPr>
          <w:ilvl w:val="0"/>
          <w:numId w:val="2"/>
        </w:numPr>
      </w:pPr>
      <w:r w:rsidRPr="00AE5B80">
        <w:t>Por lo que con la presente investigación se pretende establecer una guía normativa y técnica, para que las micro empresas del sector hotelero del municipio de Prado puedan aplicarlas a sus sistemas de registro contable, además de sus políticas contables, manteniendo así una aplicación de ambos aspectos.</w:t>
      </w:r>
    </w:p>
    <w:p w:rsidR="00312DC0" w:rsidRPr="00AE5B80" w:rsidRDefault="00312DC0" w:rsidP="00DF011A">
      <w:pPr>
        <w:pStyle w:val="Prrafodelista"/>
        <w:numPr>
          <w:ilvl w:val="0"/>
          <w:numId w:val="2"/>
        </w:numPr>
      </w:pPr>
      <w:r w:rsidRPr="00AE5B80">
        <w:t>La importancia de elaborar la mencionada guía, responde a las necesidades que tienen los Micro empresarios de ser capacitados en el manejo de la información financiera y en la forma de presentar sus estados financieros, y en la determinación de las políticas contables que deben quedar estipuladas desde el inicio de la micro empresa.</w:t>
      </w:r>
    </w:p>
    <w:p w:rsidR="00312DC0" w:rsidRPr="00AE5B80" w:rsidRDefault="00312DC0" w:rsidP="00DF011A">
      <w:pPr>
        <w:pStyle w:val="Prrafodelista"/>
        <w:numPr>
          <w:ilvl w:val="0"/>
          <w:numId w:val="2"/>
        </w:numPr>
      </w:pPr>
      <w:r w:rsidRPr="00AE5B80">
        <w:t>Se espera que la guía sea una herramienta de apoyo para los microempresarios del sector hotelero y turístico del Municipio de Prado, dentro del marco de las normas contables, financieras y de información en Colombia.</w:t>
      </w:r>
    </w:p>
    <w:p w:rsidR="00312DC0" w:rsidRPr="00312DC0" w:rsidRDefault="00312DC0" w:rsidP="00312DC0">
      <w:pPr>
        <w:rPr>
          <w:b/>
        </w:rPr>
      </w:pPr>
      <w:r w:rsidRPr="00312DC0">
        <w:rPr>
          <w:b/>
        </w:rPr>
        <w:t>PALABRAS CLAVE:</w:t>
      </w:r>
    </w:p>
    <w:p w:rsidR="00312DC0" w:rsidRPr="00AE5B80" w:rsidRDefault="00312DC0" w:rsidP="00312DC0">
      <w:r w:rsidRPr="00AE5B80">
        <w:t>Guía, Información, Financiera, Contabilidad, Estados Financieros, Microempresa, Pymes.</w:t>
      </w:r>
    </w:p>
    <w:p w:rsidR="00312DC0" w:rsidRPr="00AE5B80" w:rsidRDefault="00312DC0" w:rsidP="00312DC0">
      <w:r w:rsidRPr="00AE5B80">
        <w:br w:type="page"/>
      </w:r>
    </w:p>
    <w:p w:rsidR="00312DC0" w:rsidRPr="00AE5B80" w:rsidRDefault="00312DC0" w:rsidP="00312DC0">
      <w:pPr>
        <w:pStyle w:val="Ttulo1"/>
      </w:pPr>
      <w:bookmarkStart w:id="4" w:name="_Toc46333260"/>
      <w:r w:rsidRPr="00AE5B80">
        <w:lastRenderedPageBreak/>
        <w:t>ABSTRACT</w:t>
      </w:r>
      <w:bookmarkEnd w:id="4"/>
    </w:p>
    <w:p w:rsidR="00312DC0" w:rsidRPr="00AE5B80" w:rsidRDefault="00312DC0" w:rsidP="00DF011A">
      <w:pPr>
        <w:pStyle w:val="Prrafodelista"/>
        <w:numPr>
          <w:ilvl w:val="0"/>
          <w:numId w:val="3"/>
        </w:numPr>
      </w:pPr>
      <w:proofErr w:type="spellStart"/>
      <w:r w:rsidRPr="00AE5B80">
        <w:t>This</w:t>
      </w:r>
      <w:proofErr w:type="spellEnd"/>
      <w:r w:rsidRPr="00AE5B80">
        <w:t xml:space="preserve"> </w:t>
      </w:r>
      <w:proofErr w:type="spellStart"/>
      <w:r w:rsidRPr="00AE5B80">
        <w:t>work</w:t>
      </w:r>
      <w:proofErr w:type="spellEnd"/>
      <w:r w:rsidRPr="00AE5B80">
        <w:t xml:space="preserve"> </w:t>
      </w:r>
      <w:proofErr w:type="spellStart"/>
      <w:r w:rsidRPr="00AE5B80">
        <w:t>is</w:t>
      </w:r>
      <w:proofErr w:type="spellEnd"/>
      <w:r w:rsidRPr="00AE5B80">
        <w:t xml:space="preserve"> </w:t>
      </w:r>
      <w:proofErr w:type="spellStart"/>
      <w:r w:rsidRPr="00AE5B80">
        <w:t>carried</w:t>
      </w:r>
      <w:proofErr w:type="spellEnd"/>
      <w:r w:rsidRPr="00AE5B80">
        <w:t xml:space="preserve"> </w:t>
      </w:r>
      <w:proofErr w:type="spellStart"/>
      <w:r w:rsidRPr="00AE5B80">
        <w:t>out</w:t>
      </w:r>
      <w:proofErr w:type="spellEnd"/>
      <w:r w:rsidRPr="00AE5B80">
        <w:t xml:space="preserve"> in </w:t>
      </w:r>
      <w:proofErr w:type="spellStart"/>
      <w:r w:rsidRPr="00AE5B80">
        <w:t>the</w:t>
      </w:r>
      <w:proofErr w:type="spellEnd"/>
      <w:r w:rsidRPr="00AE5B80">
        <w:t xml:space="preserve"> </w:t>
      </w:r>
      <w:proofErr w:type="spellStart"/>
      <w:r w:rsidRPr="00AE5B80">
        <w:t>Municipality</w:t>
      </w:r>
      <w:proofErr w:type="spellEnd"/>
      <w:r w:rsidRPr="00AE5B80">
        <w:t xml:space="preserve"> of Prado Tolima, </w:t>
      </w:r>
      <w:proofErr w:type="spellStart"/>
      <w:r w:rsidRPr="00AE5B80">
        <w:t>consisting</w:t>
      </w:r>
      <w:proofErr w:type="spellEnd"/>
      <w:r w:rsidRPr="00AE5B80">
        <w:t xml:space="preserve"> of </w:t>
      </w:r>
      <w:proofErr w:type="spellStart"/>
      <w:r w:rsidRPr="00AE5B80">
        <w:t>the</w:t>
      </w:r>
      <w:proofErr w:type="spellEnd"/>
      <w:r w:rsidRPr="00AE5B80">
        <w:t xml:space="preserve"> </w:t>
      </w:r>
      <w:proofErr w:type="spellStart"/>
      <w:r w:rsidRPr="00AE5B80">
        <w:t>preparation</w:t>
      </w:r>
      <w:proofErr w:type="spellEnd"/>
      <w:r w:rsidRPr="00AE5B80">
        <w:t xml:space="preserve"> of </w:t>
      </w:r>
      <w:proofErr w:type="spellStart"/>
      <w:r w:rsidRPr="00AE5B80">
        <w:t>an</w:t>
      </w:r>
      <w:proofErr w:type="spellEnd"/>
      <w:r w:rsidRPr="00AE5B80">
        <w:t xml:space="preserve"> </w:t>
      </w:r>
      <w:proofErr w:type="spellStart"/>
      <w:r w:rsidRPr="00AE5B80">
        <w:t>Implementation</w:t>
      </w:r>
      <w:proofErr w:type="spellEnd"/>
      <w:r w:rsidRPr="00AE5B80">
        <w:t xml:space="preserve"> </w:t>
      </w:r>
      <w:proofErr w:type="spellStart"/>
      <w:r w:rsidRPr="00AE5B80">
        <w:t>Guide</w:t>
      </w:r>
      <w:proofErr w:type="spellEnd"/>
      <w:r w:rsidRPr="00AE5B80">
        <w:t xml:space="preserve"> </w:t>
      </w:r>
      <w:proofErr w:type="spellStart"/>
      <w:r w:rsidRPr="00AE5B80">
        <w:t>for</w:t>
      </w:r>
      <w:proofErr w:type="spellEnd"/>
      <w:r w:rsidRPr="00AE5B80">
        <w:t xml:space="preserve"> </w:t>
      </w:r>
      <w:proofErr w:type="spellStart"/>
      <w:r w:rsidRPr="00AE5B80">
        <w:t>the</w:t>
      </w:r>
      <w:proofErr w:type="spellEnd"/>
      <w:r w:rsidRPr="00AE5B80">
        <w:t xml:space="preserve"> </w:t>
      </w:r>
      <w:proofErr w:type="spellStart"/>
      <w:r w:rsidRPr="00AE5B80">
        <w:t>financial</w:t>
      </w:r>
      <w:proofErr w:type="spellEnd"/>
      <w:r w:rsidRPr="00AE5B80">
        <w:t xml:space="preserve"> </w:t>
      </w:r>
      <w:proofErr w:type="spellStart"/>
      <w:r w:rsidRPr="00AE5B80">
        <w:t>information</w:t>
      </w:r>
      <w:proofErr w:type="spellEnd"/>
      <w:r w:rsidRPr="00AE5B80">
        <w:t xml:space="preserve"> standard </w:t>
      </w:r>
      <w:proofErr w:type="spellStart"/>
      <w:r w:rsidRPr="00AE5B80">
        <w:t>for</w:t>
      </w:r>
      <w:proofErr w:type="spellEnd"/>
      <w:r w:rsidRPr="00AE5B80">
        <w:t xml:space="preserve"> hotel and </w:t>
      </w:r>
      <w:proofErr w:type="spellStart"/>
      <w:r w:rsidRPr="00AE5B80">
        <w:t>tourist</w:t>
      </w:r>
      <w:proofErr w:type="spellEnd"/>
      <w:r w:rsidRPr="00AE5B80">
        <w:t xml:space="preserve"> </w:t>
      </w:r>
      <w:proofErr w:type="spellStart"/>
      <w:r w:rsidRPr="00AE5B80">
        <w:t>providers</w:t>
      </w:r>
      <w:proofErr w:type="spellEnd"/>
      <w:r w:rsidRPr="00AE5B80">
        <w:t xml:space="preserve"> </w:t>
      </w:r>
      <w:proofErr w:type="spellStart"/>
      <w:r w:rsidRPr="00AE5B80">
        <w:t>who</w:t>
      </w:r>
      <w:proofErr w:type="spellEnd"/>
      <w:r w:rsidRPr="00AE5B80">
        <w:t xml:space="preserve"> are </w:t>
      </w:r>
      <w:proofErr w:type="spellStart"/>
      <w:r w:rsidRPr="00AE5B80">
        <w:t>framed</w:t>
      </w:r>
      <w:proofErr w:type="spellEnd"/>
      <w:r w:rsidRPr="00AE5B80">
        <w:t xml:space="preserve"> as </w:t>
      </w:r>
      <w:proofErr w:type="spellStart"/>
      <w:r w:rsidRPr="00AE5B80">
        <w:t>small</w:t>
      </w:r>
      <w:proofErr w:type="spellEnd"/>
      <w:r w:rsidRPr="00AE5B80">
        <w:t xml:space="preserve"> </w:t>
      </w:r>
      <w:proofErr w:type="spellStart"/>
      <w:r w:rsidRPr="00AE5B80">
        <w:t>businessmen</w:t>
      </w:r>
      <w:proofErr w:type="spellEnd"/>
      <w:r w:rsidRPr="00AE5B80">
        <w:t xml:space="preserve">, in </w:t>
      </w:r>
      <w:proofErr w:type="spellStart"/>
      <w:r w:rsidRPr="00AE5B80">
        <w:t>accordance</w:t>
      </w:r>
      <w:proofErr w:type="spellEnd"/>
      <w:r w:rsidRPr="00AE5B80">
        <w:t xml:space="preserve"> </w:t>
      </w:r>
      <w:proofErr w:type="spellStart"/>
      <w:r w:rsidRPr="00AE5B80">
        <w:t>with</w:t>
      </w:r>
      <w:proofErr w:type="spellEnd"/>
      <w:r w:rsidRPr="00AE5B80">
        <w:t xml:space="preserve"> </w:t>
      </w:r>
      <w:proofErr w:type="spellStart"/>
      <w:r w:rsidRPr="00AE5B80">
        <w:t>the</w:t>
      </w:r>
      <w:proofErr w:type="spellEnd"/>
      <w:r w:rsidRPr="00AE5B80">
        <w:t xml:space="preserve"> </w:t>
      </w:r>
      <w:proofErr w:type="spellStart"/>
      <w:r w:rsidRPr="00AE5B80">
        <w:t>parameters</w:t>
      </w:r>
      <w:proofErr w:type="spellEnd"/>
      <w:r w:rsidRPr="00AE5B80">
        <w:t xml:space="preserve"> </w:t>
      </w:r>
      <w:proofErr w:type="spellStart"/>
      <w:r w:rsidRPr="00AE5B80">
        <w:t>established</w:t>
      </w:r>
      <w:proofErr w:type="spellEnd"/>
      <w:r w:rsidRPr="00AE5B80">
        <w:t xml:space="preserve"> </w:t>
      </w:r>
      <w:proofErr w:type="spellStart"/>
      <w:r w:rsidRPr="00AE5B80">
        <w:t>by</w:t>
      </w:r>
      <w:proofErr w:type="spellEnd"/>
      <w:r w:rsidRPr="00AE5B80">
        <w:t xml:space="preserve"> </w:t>
      </w:r>
      <w:proofErr w:type="spellStart"/>
      <w:r w:rsidRPr="00AE5B80">
        <w:t>law</w:t>
      </w:r>
      <w:proofErr w:type="spellEnd"/>
      <w:r w:rsidRPr="00AE5B80">
        <w:t xml:space="preserve">. 1314 of 2009, </w:t>
      </w:r>
      <w:proofErr w:type="spellStart"/>
      <w:r w:rsidRPr="00AE5B80">
        <w:t>Decree</w:t>
      </w:r>
      <w:proofErr w:type="spellEnd"/>
      <w:r w:rsidRPr="00AE5B80">
        <w:t xml:space="preserve"> 2706 of 2012 and </w:t>
      </w:r>
      <w:proofErr w:type="spellStart"/>
      <w:r w:rsidRPr="00AE5B80">
        <w:t>the</w:t>
      </w:r>
      <w:proofErr w:type="spellEnd"/>
      <w:r w:rsidRPr="00AE5B80">
        <w:t xml:space="preserve"> </w:t>
      </w:r>
      <w:proofErr w:type="spellStart"/>
      <w:r w:rsidRPr="00AE5B80">
        <w:t>provisions</w:t>
      </w:r>
      <w:proofErr w:type="spellEnd"/>
      <w:r w:rsidRPr="00AE5B80">
        <w:t xml:space="preserve"> and </w:t>
      </w:r>
      <w:proofErr w:type="spellStart"/>
      <w:r w:rsidRPr="00AE5B80">
        <w:t>regulations</w:t>
      </w:r>
      <w:proofErr w:type="spellEnd"/>
      <w:r w:rsidRPr="00AE5B80">
        <w:t xml:space="preserve"> of </w:t>
      </w:r>
      <w:proofErr w:type="spellStart"/>
      <w:r w:rsidRPr="00AE5B80">
        <w:t>Law</w:t>
      </w:r>
      <w:proofErr w:type="spellEnd"/>
      <w:r w:rsidRPr="00AE5B80">
        <w:t xml:space="preserve"> 905 of 2005 </w:t>
      </w:r>
      <w:proofErr w:type="spellStart"/>
      <w:r w:rsidRPr="00AE5B80">
        <w:t>regarding</w:t>
      </w:r>
      <w:proofErr w:type="spellEnd"/>
      <w:r w:rsidRPr="00AE5B80">
        <w:t xml:space="preserve"> </w:t>
      </w:r>
      <w:proofErr w:type="spellStart"/>
      <w:r w:rsidRPr="00AE5B80">
        <w:t>the</w:t>
      </w:r>
      <w:proofErr w:type="spellEnd"/>
      <w:r w:rsidRPr="00AE5B80">
        <w:t xml:space="preserve"> </w:t>
      </w:r>
      <w:proofErr w:type="spellStart"/>
      <w:r w:rsidRPr="00AE5B80">
        <w:t>characterization</w:t>
      </w:r>
      <w:proofErr w:type="spellEnd"/>
      <w:r w:rsidRPr="00AE5B80">
        <w:t xml:space="preserve"> of </w:t>
      </w:r>
      <w:proofErr w:type="spellStart"/>
      <w:r w:rsidRPr="00AE5B80">
        <w:t>companies</w:t>
      </w:r>
      <w:proofErr w:type="spellEnd"/>
      <w:r w:rsidRPr="00AE5B80">
        <w:t xml:space="preserve">, </w:t>
      </w:r>
      <w:proofErr w:type="spellStart"/>
      <w:r w:rsidRPr="00AE5B80">
        <w:t>which</w:t>
      </w:r>
      <w:proofErr w:type="spellEnd"/>
      <w:r w:rsidRPr="00AE5B80">
        <w:t xml:space="preserve"> in </w:t>
      </w:r>
      <w:proofErr w:type="spellStart"/>
      <w:r w:rsidRPr="00AE5B80">
        <w:t>this</w:t>
      </w:r>
      <w:proofErr w:type="spellEnd"/>
      <w:r w:rsidRPr="00AE5B80">
        <w:t xml:space="preserve"> case </w:t>
      </w:r>
      <w:proofErr w:type="spellStart"/>
      <w:r w:rsidRPr="00AE5B80">
        <w:t>corresponds</w:t>
      </w:r>
      <w:proofErr w:type="spellEnd"/>
      <w:r w:rsidRPr="00AE5B80">
        <w:t xml:space="preserve"> to </w:t>
      </w:r>
      <w:proofErr w:type="spellStart"/>
      <w:r w:rsidRPr="00AE5B80">
        <w:t>group</w:t>
      </w:r>
      <w:proofErr w:type="spellEnd"/>
      <w:r w:rsidRPr="00AE5B80">
        <w:t xml:space="preserve"> 3.</w:t>
      </w:r>
    </w:p>
    <w:p w:rsidR="00312DC0" w:rsidRPr="00AE5B80" w:rsidRDefault="00312DC0" w:rsidP="00DF011A">
      <w:pPr>
        <w:pStyle w:val="Prrafodelista"/>
        <w:numPr>
          <w:ilvl w:val="0"/>
          <w:numId w:val="3"/>
        </w:numPr>
      </w:pPr>
      <w:proofErr w:type="spellStart"/>
      <w:r w:rsidRPr="00AE5B80">
        <w:t>Therefore</w:t>
      </w:r>
      <w:proofErr w:type="spellEnd"/>
      <w:r w:rsidRPr="00AE5B80">
        <w:t xml:space="preserve">, </w:t>
      </w:r>
      <w:proofErr w:type="spellStart"/>
      <w:r w:rsidRPr="00AE5B80">
        <w:t>this</w:t>
      </w:r>
      <w:proofErr w:type="spellEnd"/>
      <w:r w:rsidRPr="00AE5B80">
        <w:t xml:space="preserve"> </w:t>
      </w:r>
      <w:proofErr w:type="spellStart"/>
      <w:r w:rsidRPr="00AE5B80">
        <w:t>research</w:t>
      </w:r>
      <w:proofErr w:type="spellEnd"/>
      <w:r w:rsidRPr="00AE5B80">
        <w:t xml:space="preserve"> </w:t>
      </w:r>
      <w:proofErr w:type="spellStart"/>
      <w:r w:rsidRPr="00AE5B80">
        <w:t>aims</w:t>
      </w:r>
      <w:proofErr w:type="spellEnd"/>
      <w:r w:rsidRPr="00AE5B80">
        <w:t xml:space="preserve"> to </w:t>
      </w:r>
      <w:proofErr w:type="spellStart"/>
      <w:r w:rsidRPr="00AE5B80">
        <w:t>establish</w:t>
      </w:r>
      <w:proofErr w:type="spellEnd"/>
      <w:r w:rsidRPr="00AE5B80">
        <w:t xml:space="preserve"> a </w:t>
      </w:r>
      <w:proofErr w:type="spellStart"/>
      <w:r w:rsidRPr="00AE5B80">
        <w:t>normative</w:t>
      </w:r>
      <w:proofErr w:type="spellEnd"/>
      <w:r w:rsidRPr="00AE5B80">
        <w:t xml:space="preserve"> and </w:t>
      </w:r>
      <w:proofErr w:type="spellStart"/>
      <w:r w:rsidRPr="00AE5B80">
        <w:t>technical</w:t>
      </w:r>
      <w:proofErr w:type="spellEnd"/>
      <w:r w:rsidRPr="00AE5B80">
        <w:t xml:space="preserve"> </w:t>
      </w:r>
      <w:proofErr w:type="spellStart"/>
      <w:r w:rsidRPr="00AE5B80">
        <w:t>guide</w:t>
      </w:r>
      <w:proofErr w:type="spellEnd"/>
      <w:r w:rsidRPr="00AE5B80">
        <w:t xml:space="preserve">, so </w:t>
      </w:r>
      <w:proofErr w:type="spellStart"/>
      <w:r w:rsidRPr="00AE5B80">
        <w:t>that</w:t>
      </w:r>
      <w:proofErr w:type="spellEnd"/>
      <w:r w:rsidRPr="00AE5B80">
        <w:t xml:space="preserve"> micro </w:t>
      </w:r>
      <w:proofErr w:type="spellStart"/>
      <w:r w:rsidRPr="00AE5B80">
        <w:t>companies</w:t>
      </w:r>
      <w:proofErr w:type="spellEnd"/>
      <w:r w:rsidRPr="00AE5B80">
        <w:t xml:space="preserve"> in </w:t>
      </w:r>
      <w:proofErr w:type="spellStart"/>
      <w:r w:rsidRPr="00AE5B80">
        <w:t>the</w:t>
      </w:r>
      <w:proofErr w:type="spellEnd"/>
      <w:r w:rsidRPr="00AE5B80">
        <w:t xml:space="preserve"> hotel sector in </w:t>
      </w:r>
      <w:proofErr w:type="spellStart"/>
      <w:r w:rsidRPr="00AE5B80">
        <w:t>the</w:t>
      </w:r>
      <w:proofErr w:type="spellEnd"/>
      <w:r w:rsidRPr="00AE5B80">
        <w:t xml:space="preserve"> </w:t>
      </w:r>
      <w:proofErr w:type="spellStart"/>
      <w:r w:rsidRPr="00AE5B80">
        <w:t>municipality</w:t>
      </w:r>
      <w:proofErr w:type="spellEnd"/>
      <w:r w:rsidRPr="00AE5B80">
        <w:t xml:space="preserve"> of Prado can </w:t>
      </w:r>
      <w:proofErr w:type="spellStart"/>
      <w:r w:rsidRPr="00AE5B80">
        <w:t>apply</w:t>
      </w:r>
      <w:proofErr w:type="spellEnd"/>
      <w:r w:rsidRPr="00AE5B80">
        <w:t xml:space="preserve"> </w:t>
      </w:r>
      <w:proofErr w:type="spellStart"/>
      <w:r w:rsidRPr="00AE5B80">
        <w:t>them</w:t>
      </w:r>
      <w:proofErr w:type="spellEnd"/>
      <w:r w:rsidRPr="00AE5B80">
        <w:t xml:space="preserve"> to </w:t>
      </w:r>
      <w:proofErr w:type="spellStart"/>
      <w:r w:rsidRPr="00AE5B80">
        <w:t>their</w:t>
      </w:r>
      <w:proofErr w:type="spellEnd"/>
      <w:r w:rsidRPr="00AE5B80">
        <w:t xml:space="preserve"> </w:t>
      </w:r>
      <w:proofErr w:type="spellStart"/>
      <w:r w:rsidRPr="00AE5B80">
        <w:t>accounting</w:t>
      </w:r>
      <w:proofErr w:type="spellEnd"/>
      <w:r w:rsidRPr="00AE5B80">
        <w:t xml:space="preserve"> </w:t>
      </w:r>
      <w:proofErr w:type="spellStart"/>
      <w:r w:rsidRPr="00AE5B80">
        <w:t>registration</w:t>
      </w:r>
      <w:proofErr w:type="spellEnd"/>
      <w:r w:rsidRPr="00AE5B80">
        <w:t xml:space="preserve"> </w:t>
      </w:r>
      <w:proofErr w:type="spellStart"/>
      <w:r w:rsidRPr="00AE5B80">
        <w:t>systems</w:t>
      </w:r>
      <w:proofErr w:type="spellEnd"/>
      <w:r w:rsidRPr="00AE5B80">
        <w:t xml:space="preserve">, in </w:t>
      </w:r>
      <w:proofErr w:type="spellStart"/>
      <w:r w:rsidRPr="00AE5B80">
        <w:t>addition</w:t>
      </w:r>
      <w:proofErr w:type="spellEnd"/>
      <w:r w:rsidRPr="00AE5B80">
        <w:t xml:space="preserve"> to </w:t>
      </w:r>
      <w:proofErr w:type="spellStart"/>
      <w:r w:rsidRPr="00AE5B80">
        <w:t>their</w:t>
      </w:r>
      <w:proofErr w:type="spellEnd"/>
      <w:r w:rsidRPr="00AE5B80">
        <w:t xml:space="preserve"> </w:t>
      </w:r>
      <w:proofErr w:type="spellStart"/>
      <w:r w:rsidRPr="00AE5B80">
        <w:t>accounting</w:t>
      </w:r>
      <w:proofErr w:type="spellEnd"/>
      <w:r w:rsidRPr="00AE5B80">
        <w:t xml:space="preserve"> </w:t>
      </w:r>
      <w:proofErr w:type="spellStart"/>
      <w:r w:rsidRPr="00AE5B80">
        <w:t>policies</w:t>
      </w:r>
      <w:proofErr w:type="spellEnd"/>
      <w:r w:rsidRPr="00AE5B80">
        <w:t xml:space="preserve">, </w:t>
      </w:r>
      <w:proofErr w:type="spellStart"/>
      <w:r w:rsidRPr="00AE5B80">
        <w:t>thus</w:t>
      </w:r>
      <w:proofErr w:type="spellEnd"/>
      <w:r w:rsidRPr="00AE5B80">
        <w:t xml:space="preserve"> </w:t>
      </w:r>
      <w:proofErr w:type="spellStart"/>
      <w:r w:rsidRPr="00AE5B80">
        <w:t>maintaining</w:t>
      </w:r>
      <w:proofErr w:type="spellEnd"/>
      <w:r w:rsidRPr="00AE5B80">
        <w:t xml:space="preserve"> </w:t>
      </w:r>
      <w:proofErr w:type="spellStart"/>
      <w:r w:rsidRPr="00AE5B80">
        <w:t>an</w:t>
      </w:r>
      <w:proofErr w:type="spellEnd"/>
      <w:r w:rsidRPr="00AE5B80">
        <w:t xml:space="preserve"> </w:t>
      </w:r>
      <w:proofErr w:type="spellStart"/>
      <w:r w:rsidRPr="00AE5B80">
        <w:t>application</w:t>
      </w:r>
      <w:proofErr w:type="spellEnd"/>
      <w:r w:rsidRPr="00AE5B80">
        <w:t xml:space="preserve"> of </w:t>
      </w:r>
      <w:proofErr w:type="spellStart"/>
      <w:r w:rsidRPr="00AE5B80">
        <w:t>both</w:t>
      </w:r>
      <w:proofErr w:type="spellEnd"/>
      <w:r w:rsidRPr="00AE5B80">
        <w:t xml:space="preserve"> </w:t>
      </w:r>
      <w:proofErr w:type="spellStart"/>
      <w:r w:rsidRPr="00AE5B80">
        <w:t>aspects</w:t>
      </w:r>
      <w:proofErr w:type="spellEnd"/>
      <w:r w:rsidRPr="00AE5B80">
        <w:t xml:space="preserve">. </w:t>
      </w:r>
    </w:p>
    <w:p w:rsidR="00312DC0" w:rsidRPr="00AE5B80" w:rsidRDefault="00312DC0" w:rsidP="00DF011A">
      <w:pPr>
        <w:pStyle w:val="Prrafodelista"/>
        <w:numPr>
          <w:ilvl w:val="0"/>
          <w:numId w:val="3"/>
        </w:numPr>
      </w:pPr>
      <w:proofErr w:type="spellStart"/>
      <w:r w:rsidRPr="00AE5B80">
        <w:t>The</w:t>
      </w:r>
      <w:proofErr w:type="spellEnd"/>
      <w:r w:rsidRPr="00AE5B80">
        <w:t xml:space="preserve"> </w:t>
      </w:r>
      <w:proofErr w:type="spellStart"/>
      <w:r w:rsidRPr="00AE5B80">
        <w:t>importance</w:t>
      </w:r>
      <w:proofErr w:type="spellEnd"/>
      <w:r w:rsidRPr="00AE5B80">
        <w:t xml:space="preserve"> of </w:t>
      </w:r>
      <w:proofErr w:type="spellStart"/>
      <w:r w:rsidRPr="00AE5B80">
        <w:t>preparing</w:t>
      </w:r>
      <w:proofErr w:type="spellEnd"/>
      <w:r w:rsidRPr="00AE5B80">
        <w:t xml:space="preserve"> </w:t>
      </w:r>
      <w:proofErr w:type="spellStart"/>
      <w:r w:rsidRPr="00AE5B80">
        <w:t>the</w:t>
      </w:r>
      <w:proofErr w:type="spellEnd"/>
      <w:r w:rsidRPr="00AE5B80">
        <w:t xml:space="preserve"> </w:t>
      </w:r>
      <w:proofErr w:type="spellStart"/>
      <w:r w:rsidRPr="00AE5B80">
        <w:t>aforementioned</w:t>
      </w:r>
      <w:proofErr w:type="spellEnd"/>
      <w:r w:rsidRPr="00AE5B80">
        <w:t xml:space="preserve"> </w:t>
      </w:r>
      <w:proofErr w:type="spellStart"/>
      <w:r w:rsidRPr="00AE5B80">
        <w:t>guide</w:t>
      </w:r>
      <w:proofErr w:type="spellEnd"/>
      <w:r w:rsidRPr="00AE5B80">
        <w:t xml:space="preserve"> </w:t>
      </w:r>
      <w:proofErr w:type="spellStart"/>
      <w:r w:rsidRPr="00AE5B80">
        <w:t>responds</w:t>
      </w:r>
      <w:proofErr w:type="spellEnd"/>
      <w:r w:rsidRPr="00AE5B80">
        <w:t xml:space="preserve"> to </w:t>
      </w:r>
      <w:proofErr w:type="spellStart"/>
      <w:r w:rsidRPr="00AE5B80">
        <w:t>the</w:t>
      </w:r>
      <w:proofErr w:type="spellEnd"/>
      <w:r w:rsidRPr="00AE5B80">
        <w:t xml:space="preserve"> </w:t>
      </w:r>
      <w:proofErr w:type="spellStart"/>
      <w:r w:rsidRPr="00AE5B80">
        <w:t>needs</w:t>
      </w:r>
      <w:proofErr w:type="spellEnd"/>
      <w:r w:rsidRPr="00AE5B80">
        <w:t xml:space="preserve"> of Micro </w:t>
      </w:r>
      <w:proofErr w:type="spellStart"/>
      <w:r w:rsidRPr="00AE5B80">
        <w:t>entrepreneurs</w:t>
      </w:r>
      <w:proofErr w:type="spellEnd"/>
      <w:r w:rsidRPr="00AE5B80">
        <w:t xml:space="preserve"> to be </w:t>
      </w:r>
      <w:proofErr w:type="spellStart"/>
      <w:r w:rsidRPr="00AE5B80">
        <w:t>trained</w:t>
      </w:r>
      <w:proofErr w:type="spellEnd"/>
      <w:r w:rsidRPr="00AE5B80">
        <w:t xml:space="preserve"> in </w:t>
      </w:r>
      <w:proofErr w:type="spellStart"/>
      <w:r w:rsidRPr="00AE5B80">
        <w:t>the</w:t>
      </w:r>
      <w:proofErr w:type="spellEnd"/>
      <w:r w:rsidRPr="00AE5B80">
        <w:t xml:space="preserve"> </w:t>
      </w:r>
      <w:proofErr w:type="spellStart"/>
      <w:r w:rsidRPr="00AE5B80">
        <w:t>management</w:t>
      </w:r>
      <w:proofErr w:type="spellEnd"/>
      <w:r w:rsidRPr="00AE5B80">
        <w:t xml:space="preserve"> of </w:t>
      </w:r>
      <w:proofErr w:type="spellStart"/>
      <w:r w:rsidRPr="00AE5B80">
        <w:t>financial</w:t>
      </w:r>
      <w:proofErr w:type="spellEnd"/>
      <w:r w:rsidRPr="00AE5B80">
        <w:t xml:space="preserve"> </w:t>
      </w:r>
      <w:proofErr w:type="spellStart"/>
      <w:r w:rsidRPr="00AE5B80">
        <w:t>information</w:t>
      </w:r>
      <w:proofErr w:type="spellEnd"/>
      <w:r w:rsidRPr="00AE5B80">
        <w:t xml:space="preserve"> and in </w:t>
      </w:r>
      <w:proofErr w:type="spellStart"/>
      <w:r w:rsidRPr="00AE5B80">
        <w:t>the</w:t>
      </w:r>
      <w:proofErr w:type="spellEnd"/>
      <w:r w:rsidRPr="00AE5B80">
        <w:t xml:space="preserve"> </w:t>
      </w:r>
      <w:proofErr w:type="spellStart"/>
      <w:r w:rsidRPr="00AE5B80">
        <w:t>way</w:t>
      </w:r>
      <w:proofErr w:type="spellEnd"/>
      <w:r w:rsidRPr="00AE5B80">
        <w:t xml:space="preserve"> of </w:t>
      </w:r>
      <w:proofErr w:type="spellStart"/>
      <w:r w:rsidRPr="00AE5B80">
        <w:t>presenting</w:t>
      </w:r>
      <w:proofErr w:type="spellEnd"/>
      <w:r w:rsidRPr="00AE5B80">
        <w:t xml:space="preserve"> </w:t>
      </w:r>
      <w:proofErr w:type="spellStart"/>
      <w:r w:rsidRPr="00AE5B80">
        <w:t>their</w:t>
      </w:r>
      <w:proofErr w:type="spellEnd"/>
      <w:r w:rsidRPr="00AE5B80">
        <w:t xml:space="preserve"> </w:t>
      </w:r>
      <w:proofErr w:type="spellStart"/>
      <w:r w:rsidRPr="00AE5B80">
        <w:t>financial</w:t>
      </w:r>
      <w:proofErr w:type="spellEnd"/>
      <w:r w:rsidRPr="00AE5B80">
        <w:t xml:space="preserve"> </w:t>
      </w:r>
      <w:proofErr w:type="spellStart"/>
      <w:r w:rsidRPr="00AE5B80">
        <w:t>statements</w:t>
      </w:r>
      <w:proofErr w:type="spellEnd"/>
      <w:r w:rsidRPr="00AE5B80">
        <w:t xml:space="preserve">, and in </w:t>
      </w:r>
      <w:proofErr w:type="spellStart"/>
      <w:r w:rsidRPr="00AE5B80">
        <w:t>determining</w:t>
      </w:r>
      <w:proofErr w:type="spellEnd"/>
      <w:r w:rsidRPr="00AE5B80">
        <w:t xml:space="preserve"> </w:t>
      </w:r>
      <w:proofErr w:type="spellStart"/>
      <w:r w:rsidRPr="00AE5B80">
        <w:t>the</w:t>
      </w:r>
      <w:proofErr w:type="spellEnd"/>
      <w:r w:rsidRPr="00AE5B80">
        <w:t xml:space="preserve"> </w:t>
      </w:r>
      <w:proofErr w:type="spellStart"/>
      <w:r w:rsidRPr="00AE5B80">
        <w:t>accounting</w:t>
      </w:r>
      <w:proofErr w:type="spellEnd"/>
      <w:r w:rsidRPr="00AE5B80">
        <w:t xml:space="preserve"> </w:t>
      </w:r>
      <w:proofErr w:type="spellStart"/>
      <w:r w:rsidRPr="00AE5B80">
        <w:t>policies</w:t>
      </w:r>
      <w:proofErr w:type="spellEnd"/>
      <w:r w:rsidRPr="00AE5B80">
        <w:t xml:space="preserve"> </w:t>
      </w:r>
      <w:proofErr w:type="spellStart"/>
      <w:r w:rsidRPr="00AE5B80">
        <w:t>that</w:t>
      </w:r>
      <w:proofErr w:type="spellEnd"/>
      <w:r w:rsidRPr="00AE5B80">
        <w:t xml:space="preserve"> </w:t>
      </w:r>
      <w:proofErr w:type="spellStart"/>
      <w:r w:rsidRPr="00AE5B80">
        <w:t>must</w:t>
      </w:r>
      <w:proofErr w:type="spellEnd"/>
      <w:r w:rsidRPr="00AE5B80">
        <w:t xml:space="preserve"> be </w:t>
      </w:r>
      <w:proofErr w:type="spellStart"/>
      <w:r w:rsidRPr="00AE5B80">
        <w:t>stipulated</w:t>
      </w:r>
      <w:proofErr w:type="spellEnd"/>
      <w:r w:rsidRPr="00AE5B80">
        <w:t xml:space="preserve"> </w:t>
      </w:r>
      <w:proofErr w:type="spellStart"/>
      <w:r w:rsidRPr="00AE5B80">
        <w:t>from</w:t>
      </w:r>
      <w:proofErr w:type="spellEnd"/>
      <w:r w:rsidRPr="00AE5B80">
        <w:t xml:space="preserve"> </w:t>
      </w:r>
      <w:proofErr w:type="spellStart"/>
      <w:r w:rsidRPr="00AE5B80">
        <w:t>the</w:t>
      </w:r>
      <w:proofErr w:type="spellEnd"/>
      <w:r w:rsidRPr="00AE5B80">
        <w:t xml:space="preserve"> </w:t>
      </w:r>
      <w:proofErr w:type="spellStart"/>
      <w:r w:rsidRPr="00AE5B80">
        <w:t>start</w:t>
      </w:r>
      <w:proofErr w:type="spellEnd"/>
      <w:r w:rsidRPr="00AE5B80">
        <w:t xml:space="preserve"> of </w:t>
      </w:r>
      <w:proofErr w:type="spellStart"/>
      <w:r w:rsidRPr="00AE5B80">
        <w:t>the</w:t>
      </w:r>
      <w:proofErr w:type="spellEnd"/>
      <w:r w:rsidRPr="00AE5B80">
        <w:t xml:space="preserve"> micro </w:t>
      </w:r>
      <w:proofErr w:type="spellStart"/>
      <w:r w:rsidRPr="00AE5B80">
        <w:t>business</w:t>
      </w:r>
      <w:proofErr w:type="spellEnd"/>
      <w:r w:rsidRPr="00AE5B80">
        <w:t>.</w:t>
      </w:r>
    </w:p>
    <w:p w:rsidR="00312DC0" w:rsidRPr="00AE5B80" w:rsidRDefault="00312DC0" w:rsidP="00DF011A">
      <w:pPr>
        <w:pStyle w:val="Prrafodelista"/>
        <w:numPr>
          <w:ilvl w:val="0"/>
          <w:numId w:val="3"/>
        </w:numPr>
      </w:pPr>
      <w:proofErr w:type="spellStart"/>
      <w:r w:rsidRPr="00AE5B80">
        <w:t>The</w:t>
      </w:r>
      <w:proofErr w:type="spellEnd"/>
      <w:r w:rsidRPr="00AE5B80">
        <w:t xml:space="preserve"> </w:t>
      </w:r>
      <w:proofErr w:type="spellStart"/>
      <w:r w:rsidRPr="00AE5B80">
        <w:t>guide</w:t>
      </w:r>
      <w:proofErr w:type="spellEnd"/>
      <w:r w:rsidRPr="00AE5B80">
        <w:t xml:space="preserve"> </w:t>
      </w:r>
      <w:proofErr w:type="spellStart"/>
      <w:r w:rsidRPr="00AE5B80">
        <w:t>is</w:t>
      </w:r>
      <w:proofErr w:type="spellEnd"/>
      <w:r w:rsidRPr="00AE5B80">
        <w:t xml:space="preserve"> </w:t>
      </w:r>
      <w:proofErr w:type="spellStart"/>
      <w:r w:rsidRPr="00AE5B80">
        <w:t>expected</w:t>
      </w:r>
      <w:proofErr w:type="spellEnd"/>
      <w:r w:rsidRPr="00AE5B80">
        <w:t xml:space="preserve"> to be a </w:t>
      </w:r>
      <w:proofErr w:type="spellStart"/>
      <w:r w:rsidRPr="00AE5B80">
        <w:t>support</w:t>
      </w:r>
      <w:proofErr w:type="spellEnd"/>
      <w:r w:rsidRPr="00AE5B80">
        <w:t xml:space="preserve"> </w:t>
      </w:r>
      <w:proofErr w:type="spellStart"/>
      <w:r w:rsidRPr="00AE5B80">
        <w:t>tool</w:t>
      </w:r>
      <w:proofErr w:type="spellEnd"/>
      <w:r w:rsidRPr="00AE5B80">
        <w:t xml:space="preserve"> </w:t>
      </w:r>
      <w:proofErr w:type="spellStart"/>
      <w:r w:rsidRPr="00AE5B80">
        <w:t>for</w:t>
      </w:r>
      <w:proofErr w:type="spellEnd"/>
      <w:r w:rsidRPr="00AE5B80">
        <w:t xml:space="preserve"> </w:t>
      </w:r>
      <w:proofErr w:type="spellStart"/>
      <w:r w:rsidRPr="00AE5B80">
        <w:t>microentrepreneurs</w:t>
      </w:r>
      <w:proofErr w:type="spellEnd"/>
      <w:r w:rsidRPr="00AE5B80">
        <w:t xml:space="preserve"> in </w:t>
      </w:r>
      <w:proofErr w:type="spellStart"/>
      <w:r w:rsidRPr="00AE5B80">
        <w:t>the</w:t>
      </w:r>
      <w:proofErr w:type="spellEnd"/>
      <w:r w:rsidRPr="00AE5B80">
        <w:t xml:space="preserve"> hotel and </w:t>
      </w:r>
      <w:proofErr w:type="spellStart"/>
      <w:r w:rsidRPr="00AE5B80">
        <w:t>tourism</w:t>
      </w:r>
      <w:proofErr w:type="spellEnd"/>
      <w:r w:rsidRPr="00AE5B80">
        <w:t xml:space="preserve"> sector of </w:t>
      </w:r>
      <w:proofErr w:type="spellStart"/>
      <w:r w:rsidRPr="00AE5B80">
        <w:t>the</w:t>
      </w:r>
      <w:proofErr w:type="spellEnd"/>
      <w:r w:rsidRPr="00AE5B80">
        <w:t xml:space="preserve"> </w:t>
      </w:r>
      <w:proofErr w:type="spellStart"/>
      <w:r w:rsidRPr="00AE5B80">
        <w:t>Municipality</w:t>
      </w:r>
      <w:proofErr w:type="spellEnd"/>
      <w:r w:rsidRPr="00AE5B80">
        <w:t xml:space="preserve"> of Prado, </w:t>
      </w:r>
      <w:proofErr w:type="spellStart"/>
      <w:r w:rsidRPr="00AE5B80">
        <w:t>within</w:t>
      </w:r>
      <w:proofErr w:type="spellEnd"/>
      <w:r w:rsidRPr="00AE5B80">
        <w:t xml:space="preserve"> </w:t>
      </w:r>
      <w:proofErr w:type="spellStart"/>
      <w:r w:rsidRPr="00AE5B80">
        <w:t>the</w:t>
      </w:r>
      <w:proofErr w:type="spellEnd"/>
      <w:r w:rsidRPr="00AE5B80">
        <w:t xml:space="preserve"> </w:t>
      </w:r>
      <w:proofErr w:type="spellStart"/>
      <w:r w:rsidRPr="00AE5B80">
        <w:t>framework</w:t>
      </w:r>
      <w:proofErr w:type="spellEnd"/>
      <w:r w:rsidRPr="00AE5B80">
        <w:t xml:space="preserve"> of </w:t>
      </w:r>
      <w:proofErr w:type="spellStart"/>
      <w:r w:rsidRPr="00AE5B80">
        <w:t>accounting</w:t>
      </w:r>
      <w:proofErr w:type="spellEnd"/>
      <w:r w:rsidRPr="00AE5B80">
        <w:t xml:space="preserve">, </w:t>
      </w:r>
      <w:proofErr w:type="spellStart"/>
      <w:r w:rsidRPr="00AE5B80">
        <w:t>financial</w:t>
      </w:r>
      <w:proofErr w:type="spellEnd"/>
      <w:r w:rsidRPr="00AE5B80">
        <w:t xml:space="preserve"> and </w:t>
      </w:r>
      <w:proofErr w:type="spellStart"/>
      <w:r w:rsidRPr="00AE5B80">
        <w:t>information</w:t>
      </w:r>
      <w:proofErr w:type="spellEnd"/>
      <w:r w:rsidRPr="00AE5B80">
        <w:t xml:space="preserve"> </w:t>
      </w:r>
      <w:proofErr w:type="spellStart"/>
      <w:r w:rsidRPr="00AE5B80">
        <w:t>standards</w:t>
      </w:r>
      <w:proofErr w:type="spellEnd"/>
      <w:r w:rsidRPr="00AE5B80">
        <w:t xml:space="preserve"> in Colombia.</w:t>
      </w:r>
    </w:p>
    <w:p w:rsidR="00312DC0" w:rsidRDefault="00312DC0" w:rsidP="00312DC0">
      <w:r w:rsidRPr="00312DC0">
        <w:rPr>
          <w:b/>
        </w:rPr>
        <w:t>KEYWORD:</w:t>
      </w:r>
      <w:r w:rsidRPr="00AE5B80">
        <w:t xml:space="preserve"> </w:t>
      </w:r>
      <w:proofErr w:type="spellStart"/>
      <w:r w:rsidRPr="00AE5B80">
        <w:t>Guide</w:t>
      </w:r>
      <w:proofErr w:type="spellEnd"/>
      <w:r w:rsidRPr="00AE5B80">
        <w:t xml:space="preserve">, </w:t>
      </w:r>
      <w:proofErr w:type="spellStart"/>
      <w:r w:rsidRPr="00AE5B80">
        <w:t>Information</w:t>
      </w:r>
      <w:proofErr w:type="spellEnd"/>
      <w:r w:rsidRPr="00AE5B80">
        <w:t xml:space="preserve">, </w:t>
      </w:r>
      <w:proofErr w:type="spellStart"/>
      <w:r w:rsidRPr="00AE5B80">
        <w:t>Financial</w:t>
      </w:r>
      <w:proofErr w:type="spellEnd"/>
      <w:r w:rsidRPr="00AE5B80">
        <w:t xml:space="preserve">, </w:t>
      </w:r>
      <w:proofErr w:type="spellStart"/>
      <w:r w:rsidRPr="00AE5B80">
        <w:t>Accounting</w:t>
      </w:r>
      <w:proofErr w:type="spellEnd"/>
      <w:r w:rsidRPr="00AE5B80">
        <w:t xml:space="preserve">, </w:t>
      </w:r>
      <w:proofErr w:type="spellStart"/>
      <w:r w:rsidRPr="00AE5B80">
        <w:t>Financial</w:t>
      </w:r>
      <w:proofErr w:type="spellEnd"/>
      <w:r w:rsidRPr="00AE5B80">
        <w:t xml:space="preserve"> </w:t>
      </w:r>
      <w:proofErr w:type="spellStart"/>
      <w:r w:rsidRPr="00AE5B80">
        <w:t>Statements</w:t>
      </w:r>
      <w:proofErr w:type="spellEnd"/>
      <w:r w:rsidRPr="00AE5B80">
        <w:t xml:space="preserve">, Micro-Enterprise, </w:t>
      </w:r>
      <w:proofErr w:type="spellStart"/>
      <w:r w:rsidRPr="00AE5B80">
        <w:t>Smes</w:t>
      </w:r>
      <w:proofErr w:type="spellEnd"/>
    </w:p>
    <w:p w:rsidR="00486ADC" w:rsidRDefault="00486ADC" w:rsidP="00312DC0">
      <w:pPr>
        <w:sectPr w:rsidR="00486ADC" w:rsidSect="00486ADC">
          <w:headerReference w:type="default" r:id="rId9"/>
          <w:pgSz w:w="12242" w:h="15842" w:code="1"/>
          <w:pgMar w:top="1440" w:right="1440" w:bottom="1440" w:left="1440" w:header="709" w:footer="709" w:gutter="0"/>
          <w:pgNumType w:fmt="upperRoman" w:start="1"/>
          <w:cols w:space="708"/>
          <w:docGrid w:linePitch="360"/>
        </w:sectPr>
      </w:pPr>
    </w:p>
    <w:p w:rsidR="00312DC0" w:rsidRPr="00AE5B80" w:rsidRDefault="00312DC0" w:rsidP="00553EB7">
      <w:pPr>
        <w:pStyle w:val="Ttulo1"/>
      </w:pPr>
      <w:bookmarkStart w:id="5" w:name="_Toc46333261"/>
      <w:r w:rsidRPr="00AE5B80">
        <w:lastRenderedPageBreak/>
        <w:t>PROBLEMA</w:t>
      </w:r>
      <w:bookmarkEnd w:id="5"/>
    </w:p>
    <w:p w:rsidR="00312DC0" w:rsidRPr="00AE5B80" w:rsidRDefault="00312DC0" w:rsidP="00312DC0">
      <w:pPr>
        <w:pStyle w:val="Ttulo2"/>
        <w:numPr>
          <w:ilvl w:val="0"/>
          <w:numId w:val="0"/>
        </w:numPr>
        <w:ind w:left="576"/>
      </w:pPr>
      <w:bookmarkStart w:id="6" w:name="_Toc46333262"/>
      <w:r w:rsidRPr="00AE5B80">
        <w:t>SITUACIÓN PROBLEMÁTICA</w:t>
      </w:r>
      <w:bookmarkEnd w:id="6"/>
    </w:p>
    <w:p w:rsidR="00312DC0" w:rsidRPr="00AE5B80" w:rsidRDefault="00312DC0" w:rsidP="00312DC0">
      <w:r w:rsidRPr="00AE5B80">
        <w:t xml:space="preserve">En Colombia, “los comerciantes y los asuntos mercantiles se regirán por las disposiciones de la ley comercial, y los casos no regulados expresamente en ella serán decididos por analogía de sus normas” (Código de Comercio Art. 1.) </w:t>
      </w:r>
    </w:p>
    <w:p w:rsidR="00312DC0" w:rsidRPr="00AE5B80" w:rsidRDefault="00312DC0" w:rsidP="00312DC0">
      <w:r w:rsidRPr="00AE5B80">
        <w:t xml:space="preserve">Las operaciones realizadas por las empresas mercantiles deben estar asentadas ordenadamente en un sistema de contabilidad según la actividad realizada por ésta, tal como lo estable el Art. 48 del Código de Comercio: “CONFORMIDAD DE LIBROS Y PAPELES DEL COMERCIANTE A LAS NORMAS COMERCIALES - MEDIOS PARA EL ASIENTO DE OPERACIONES. “Todo comerciante conformará su contabilidad, libros, registros contables, inventarios y estados financieros en general, a las disposiciones de este Código y demás normas sobre la materia. Dichas normas podrán autorizar el uso de sistemas que, como la microfilmación, faciliten la guarda de su archivo y correspondencia. Asimismo, será permitida la utilización de otros procedimientos de reconocido valor técnico-contable, con el fin de asentar sus operaciones, siempre que facilite el conocimiento y prueba de la historia clara, completa y fidedigna de los asientos individuales y el estado general de los negocios.”  </w:t>
      </w:r>
    </w:p>
    <w:p w:rsidR="00312DC0" w:rsidRPr="00AE5B80" w:rsidRDefault="00312DC0" w:rsidP="00312DC0">
      <w:r w:rsidRPr="00AE5B80">
        <w:t>Están obligados a llevar contabilidad de acuerdo a la ley comercial</w:t>
      </w:r>
    </w:p>
    <w:p w:rsidR="00312DC0" w:rsidRPr="00AE5B80" w:rsidRDefault="00312DC0" w:rsidP="00312DC0">
      <w:r w:rsidRPr="00AE5B80">
        <w:t>Por regla general, todos los comerciantes están obligados a llevar Contabilidad; así lo dispone el Código de comercio en su artículo 19: “Es obligación de todo comerciante: (…) Llevar contabilidad regular de sus negocios conforme a las prescripciones legales”.</w:t>
      </w:r>
    </w:p>
    <w:p w:rsidR="00312DC0" w:rsidRPr="00AE5B80" w:rsidRDefault="00312DC0" w:rsidP="00312DC0">
      <w:r w:rsidRPr="00AE5B80">
        <w:t>El Código de comercio establece que todos los comerciantes deben llevar contabilidad, de modo pues que para determinar la obligación o no de llevar contabilidad, el primer interrogante que se debe responder es si esa persona es o no comerciante.</w:t>
      </w:r>
    </w:p>
    <w:p w:rsidR="00312DC0" w:rsidRPr="00AE5B80" w:rsidRDefault="00312DC0" w:rsidP="00312DC0">
      <w:r w:rsidRPr="00AE5B80">
        <w:lastRenderedPageBreak/>
        <w:t>Pues bien, el mismo código de comercio establece que se consideran comerciantes todas aquellas personas que se dediquen profesionalmente a desarrollar actividades consideradas por la ley como mercantiles.</w:t>
      </w:r>
    </w:p>
    <w:p w:rsidR="00312DC0" w:rsidRPr="00AE5B80" w:rsidRDefault="00312DC0" w:rsidP="00312DC0">
      <w:r w:rsidRPr="00AE5B80">
        <w:t>Cuando la ley habla de personas, se debe entender que se refiere a personas naturales o jurídicas (empresas)</w:t>
      </w:r>
    </w:p>
    <w:p w:rsidR="00312DC0" w:rsidRPr="00AE5B80" w:rsidRDefault="00312DC0" w:rsidP="00312DC0">
      <w:r w:rsidRPr="00AE5B80">
        <w:t>Ahora, ya se sabe que un comerciante es quien realiza profesionalmente actos mercantiles, entonces resta definir que son actividades mercantiles.</w:t>
      </w:r>
    </w:p>
    <w:p w:rsidR="00312DC0" w:rsidRPr="00AE5B80" w:rsidRDefault="00312DC0" w:rsidP="00312DC0">
      <w:r w:rsidRPr="00AE5B80">
        <w:t xml:space="preserve">Las actividades mercantiles están claramente señaladas en el código de comercio en su artículo 20. </w:t>
      </w:r>
    </w:p>
    <w:p w:rsidR="00312DC0" w:rsidRPr="00AE5B80" w:rsidRDefault="00312DC0" w:rsidP="00312DC0">
      <w:pPr>
        <w:pStyle w:val="Ttulo2"/>
        <w:numPr>
          <w:ilvl w:val="0"/>
          <w:numId w:val="0"/>
        </w:numPr>
        <w:ind w:left="576"/>
      </w:pPr>
      <w:r w:rsidRPr="00AE5B80">
        <w:t xml:space="preserve"> </w:t>
      </w:r>
      <w:bookmarkStart w:id="7" w:name="_Toc46333263"/>
      <w:r w:rsidRPr="00AE5B80">
        <w:t>PLANTEAMIENTO DEL PROBLEMA</w:t>
      </w:r>
      <w:bookmarkEnd w:id="7"/>
    </w:p>
    <w:p w:rsidR="00312DC0" w:rsidRPr="00AE5B80" w:rsidRDefault="00312DC0" w:rsidP="00312DC0">
      <w:r w:rsidRPr="00AE5B80">
        <w:t xml:space="preserve"> De conformidad con lo previsto en la Ley 1314 de 2009, la cual dispone la Convergencia hacia las Normas Internacionales de Información Financiera y Aseguramiento de Información y en atención a las directrices contenidas en el Decreto número 2706 del 27 de diciembre de 2012, se hace necesario que la administración de las sociedades catalogadas como microempresas, establezca un plan de implementación que deben seguir para la apropiada aplicación del marco normativo contenido en el citado decreto; así mismo, esta Entidad considera importante impartir instrucciones generales para la adecuada preparación del Estado de Situación Financiera de apertura en la fecha de transición a la Norma de Información Financiera por parte de este tipo de entes, esto es, el 1 de enero de 2014. La clasificación de las empresas del Grupo 3 están especificadas en la ley 905 de 2004 en artículo 2°. El artículo 2° de la Ley 590 de 2000 quedará así: “Artículo 2o. Definiciones.  Para todos los efectos, se entiende por micro incluidas las </w:t>
      </w:r>
      <w:proofErr w:type="spellStart"/>
      <w:r w:rsidRPr="00AE5B80">
        <w:t>Famiempresas</w:t>
      </w:r>
      <w:proofErr w:type="spellEnd"/>
      <w:r w:rsidRPr="00AE5B80">
        <w:t xml:space="preserve"> pequeña y mediana empresa, toda unidad de explotación económica, realizada por </w:t>
      </w:r>
      <w:r w:rsidRPr="00AE5B80">
        <w:lastRenderedPageBreak/>
        <w:t xml:space="preserve">persona natural o jurídica, en actividades empresariales, agropecuarias, industriales, comerciales o de servicios, rural o urbana, que responda a dos (2) de los siguientes parámetros: </w:t>
      </w:r>
    </w:p>
    <w:p w:rsidR="00312DC0" w:rsidRPr="00D904E7" w:rsidRDefault="00312DC0" w:rsidP="00D904E7">
      <w:pPr>
        <w:pStyle w:val="Ttulo3"/>
        <w:numPr>
          <w:ilvl w:val="0"/>
          <w:numId w:val="0"/>
        </w:numPr>
        <w:ind w:left="720"/>
      </w:pPr>
      <w:bookmarkStart w:id="8" w:name="_Toc46333264"/>
      <w:r w:rsidRPr="00D904E7">
        <w:rPr>
          <w:rStyle w:val="Ttulo3Car"/>
          <w:b/>
          <w:i/>
          <w:caps/>
        </w:rPr>
        <w:t>Mediana empresa:</w:t>
      </w:r>
      <w:bookmarkEnd w:id="8"/>
      <w:r w:rsidRPr="00D904E7">
        <w:rPr>
          <w:rStyle w:val="Ttulo3Car"/>
          <w:b/>
          <w:i/>
          <w:caps/>
        </w:rPr>
        <w:t xml:space="preserve"> </w:t>
      </w:r>
    </w:p>
    <w:p w:rsidR="00312DC0" w:rsidRPr="00AE5B80" w:rsidRDefault="00312DC0" w:rsidP="00312DC0">
      <w:r w:rsidRPr="00AE5B80">
        <w:t xml:space="preserve">a) Planta de personal entre cincuenta y uno (51) y doscientos (200) trabajadores, o </w:t>
      </w:r>
    </w:p>
    <w:p w:rsidR="00312DC0" w:rsidRPr="00AE5B80" w:rsidRDefault="00312DC0" w:rsidP="00312DC0">
      <w:r w:rsidRPr="00AE5B80">
        <w:t xml:space="preserve">b) Activos totales por valor entre cinco mil unos (5.001) a treinta mil (30.000) salarios mínimos mensuales legales vigentes. </w:t>
      </w:r>
    </w:p>
    <w:p w:rsidR="00312DC0" w:rsidRPr="00AE5B80" w:rsidRDefault="00312DC0" w:rsidP="00D904E7">
      <w:pPr>
        <w:pStyle w:val="Ttulo3"/>
        <w:numPr>
          <w:ilvl w:val="0"/>
          <w:numId w:val="0"/>
        </w:numPr>
        <w:ind w:left="720"/>
      </w:pPr>
      <w:bookmarkStart w:id="9" w:name="_Toc46333265"/>
      <w:r w:rsidRPr="00AE5B80">
        <w:t>Pequeña empresa:</w:t>
      </w:r>
      <w:bookmarkEnd w:id="9"/>
      <w:r w:rsidRPr="00AE5B80">
        <w:t xml:space="preserve"> </w:t>
      </w:r>
    </w:p>
    <w:p w:rsidR="00312DC0" w:rsidRPr="00AE5B80" w:rsidRDefault="00312DC0" w:rsidP="00312DC0">
      <w:r w:rsidRPr="00AE5B80">
        <w:t xml:space="preserve">a) Planta de personal entre once (11) y cincuenta (50) trabaja-dores, o </w:t>
      </w:r>
    </w:p>
    <w:p w:rsidR="00312DC0" w:rsidRPr="00AE5B80" w:rsidRDefault="00312DC0" w:rsidP="00312DC0">
      <w:r w:rsidRPr="00AE5B80">
        <w:t>b) Activos totales por valor entre quinientos uno (501) y menos de cinco mil (5.000) salarios mínimos mensuales legales vigentes.</w:t>
      </w:r>
    </w:p>
    <w:p w:rsidR="00312DC0" w:rsidRPr="00AE5B80" w:rsidRDefault="00312DC0" w:rsidP="00D904E7">
      <w:pPr>
        <w:pStyle w:val="Ttulo3"/>
        <w:numPr>
          <w:ilvl w:val="0"/>
          <w:numId w:val="0"/>
        </w:numPr>
        <w:ind w:left="720"/>
      </w:pPr>
      <w:bookmarkStart w:id="10" w:name="_Toc46333266"/>
      <w:r w:rsidRPr="00AE5B80">
        <w:t>Microempresa:</w:t>
      </w:r>
      <w:bookmarkEnd w:id="10"/>
      <w:r w:rsidRPr="00AE5B80">
        <w:t xml:space="preserve"> </w:t>
      </w:r>
    </w:p>
    <w:p w:rsidR="00312DC0" w:rsidRPr="00AE5B80" w:rsidRDefault="00312DC0" w:rsidP="00312DC0">
      <w:r w:rsidRPr="00AE5B80">
        <w:t xml:space="preserve">a) Planta de personal no superior a los diez (10) trabajadores o, </w:t>
      </w:r>
    </w:p>
    <w:p w:rsidR="00312DC0" w:rsidRPr="00AE5B80" w:rsidRDefault="00312DC0" w:rsidP="00312DC0">
      <w:r w:rsidRPr="00AE5B80">
        <w:t>b) Activos totales excluida la vivienda por valor inferior a quinientos (500) salarios mínimos mensuales legales vigentes.</w:t>
      </w:r>
    </w:p>
    <w:p w:rsidR="00312DC0" w:rsidRPr="00AE5B80" w:rsidRDefault="00312DC0" w:rsidP="00312DC0">
      <w:r w:rsidRPr="00AE5B80">
        <w:t xml:space="preserve">Parágrafo. Los estímulos beneficios, planes y programas consagrados en la presente ley, se aplicarán igualmente a los artesanos colombianos, y favorecerán el cumplimiento de los preceptos del plan nacional de igualdad de oportunidades para la mujer”. </w:t>
      </w:r>
    </w:p>
    <w:p w:rsidR="00312DC0" w:rsidRPr="00AE5B80" w:rsidRDefault="00312DC0" w:rsidP="00312DC0">
      <w:r w:rsidRPr="00AE5B80">
        <w:t>Se mantienen algunas de las condiciones del código de comercio y que se encuentran en decreto 2706 de 2012 las siguientes:</w:t>
      </w:r>
    </w:p>
    <w:p w:rsidR="00312DC0" w:rsidRPr="00AE5B80" w:rsidRDefault="00312DC0" w:rsidP="00312DC0">
      <w:r w:rsidRPr="00AE5B80">
        <w:t>c) “Que en el año anterior hubieren obtenido ingresos brutos totales provenientes de la actividad, inferiores a tres mil quinientos (3.500) UVT;</w:t>
      </w:r>
    </w:p>
    <w:p w:rsidR="00312DC0" w:rsidRPr="00AE5B80" w:rsidRDefault="00312DC0" w:rsidP="00312DC0"/>
    <w:p w:rsidR="00312DC0" w:rsidRPr="00AE5B80" w:rsidRDefault="00312DC0" w:rsidP="00312DC0">
      <w:r w:rsidRPr="00AE5B80">
        <w:lastRenderedPageBreak/>
        <w:t>d) Que tengan máximo un establecimiento de comercio, oficina, sede, local o negocio donde ejercen su actividad,</w:t>
      </w:r>
    </w:p>
    <w:p w:rsidR="00312DC0" w:rsidRPr="00AE5B80" w:rsidRDefault="00312DC0" w:rsidP="00312DC0">
      <w:r w:rsidRPr="00AE5B80">
        <w:t>e) Que en el establecimiento de comercio, oficina, sede, local o negocio no se desarrollen actividades bajo franquicia, concesión, regalía, autorización o cualquier otro sistema que implique la explotación de intangibles;</w:t>
      </w:r>
    </w:p>
    <w:p w:rsidR="00312DC0" w:rsidRPr="00AE5B80" w:rsidRDefault="00312DC0" w:rsidP="00312DC0">
      <w:r w:rsidRPr="00AE5B80">
        <w:t>f) Que no sean usuarios aduaneros,</w:t>
      </w:r>
    </w:p>
    <w:p w:rsidR="00312DC0" w:rsidRPr="00AE5B80" w:rsidRDefault="00312DC0" w:rsidP="00312DC0">
      <w:r w:rsidRPr="00AE5B80">
        <w:t>g) Que no hayan celebrado en el año inmediatamente anterior ni en el año en curso contratos de venta de bienes o prestación de servicios gravados por valor individual y superior a 3.500 UVT;</w:t>
      </w:r>
    </w:p>
    <w:p w:rsidR="00312DC0" w:rsidRPr="00AE5B80" w:rsidRDefault="00312DC0" w:rsidP="00312DC0">
      <w:r w:rsidRPr="00AE5B80">
        <w:t xml:space="preserve">h) Que el monto de sus consignaciones bancarias, depósitos o inversiones financieras durante el año anterior no superen los 600 </w:t>
      </w:r>
      <w:proofErr w:type="spellStart"/>
      <w:r w:rsidRPr="00AE5B80">
        <w:t>smmlv</w:t>
      </w:r>
      <w:proofErr w:type="spellEnd"/>
      <w:r w:rsidRPr="00AE5B80">
        <w:t>”</w:t>
      </w:r>
    </w:p>
    <w:p w:rsidR="00312DC0" w:rsidRPr="00AE5B80" w:rsidRDefault="00312DC0" w:rsidP="00312DC0">
      <w:r w:rsidRPr="00AE5B80">
        <w:t>Notas sobre la aplicación de los decretos 2420 y 2496 de 2015</w:t>
      </w:r>
    </w:p>
    <w:p w:rsidR="00312DC0" w:rsidRPr="00AE5B80" w:rsidRDefault="00312DC0" w:rsidP="00312DC0">
      <w:r w:rsidRPr="00AE5B80">
        <w:t xml:space="preserve">En desarrollo de la Ley 1314 de 2009, el gobierno colombiano clasificó a las entidades </w:t>
      </w:r>
      <w:proofErr w:type="spellStart"/>
      <w:r w:rsidRPr="00AE5B80">
        <w:t>reportantes</w:t>
      </w:r>
      <w:proofErr w:type="spellEnd"/>
      <w:r w:rsidRPr="00AE5B80">
        <w:t xml:space="preserve"> en tres grupos:</w:t>
      </w:r>
    </w:p>
    <w:p w:rsidR="00312DC0" w:rsidRPr="00AE5B80" w:rsidRDefault="00312DC0" w:rsidP="00DF011A">
      <w:pPr>
        <w:pStyle w:val="Prrafodelista"/>
        <w:numPr>
          <w:ilvl w:val="0"/>
          <w:numId w:val="4"/>
        </w:numPr>
      </w:pPr>
      <w:r w:rsidRPr="00AE5B80">
        <w:t>Grupo 1: entidades que aplican Normas Plenas</w:t>
      </w:r>
    </w:p>
    <w:p w:rsidR="00312DC0" w:rsidRPr="00AE5B80" w:rsidRDefault="00312DC0" w:rsidP="00DF011A">
      <w:pPr>
        <w:pStyle w:val="Prrafodelista"/>
        <w:numPr>
          <w:ilvl w:val="0"/>
          <w:numId w:val="4"/>
        </w:numPr>
      </w:pPr>
      <w:r w:rsidRPr="00AE5B80">
        <w:t>Grupo 2: entidades que aplican Normas para Pymes</w:t>
      </w:r>
    </w:p>
    <w:p w:rsidR="00312DC0" w:rsidRPr="00AE5B80" w:rsidRDefault="00312DC0" w:rsidP="00DF011A">
      <w:pPr>
        <w:pStyle w:val="Prrafodelista"/>
        <w:numPr>
          <w:ilvl w:val="0"/>
          <w:numId w:val="4"/>
        </w:numPr>
      </w:pPr>
      <w:r w:rsidRPr="00AE5B80">
        <w:t>Grupo 3: entidades que aplican NIF para Microempresas</w:t>
      </w:r>
    </w:p>
    <w:p w:rsidR="00312DC0" w:rsidRPr="00AE5B80" w:rsidRDefault="00312DC0" w:rsidP="00312DC0">
      <w:r w:rsidRPr="00AE5B80">
        <w:t>Dado que las Normas de Información Financiera en Colombia son normas legales, el Estado expidió los decretos reglamentarios sobre la materia, así:</w:t>
      </w:r>
    </w:p>
    <w:p w:rsidR="00312DC0" w:rsidRPr="00AE5B80" w:rsidRDefault="00312DC0" w:rsidP="00312DC0">
      <w:r w:rsidRPr="00AE5B80">
        <w:t>Decreto 2784 de 2012. Establece las normas a aplicar por parte de las entidades del Grupo 1, correspondientes a las Normas Plenas.</w:t>
      </w:r>
    </w:p>
    <w:p w:rsidR="00312DC0" w:rsidRPr="00AE5B80" w:rsidRDefault="00312DC0" w:rsidP="00312DC0">
      <w:r w:rsidRPr="00AE5B80">
        <w:t>Decreto 3022 de 2013. Establece las normas a aplicar por parte de las entidades del Grupo 2, correspondientes a la Norma para Pymes.</w:t>
      </w:r>
    </w:p>
    <w:p w:rsidR="00312DC0" w:rsidRPr="00AE5B80" w:rsidRDefault="00312DC0" w:rsidP="00312DC0"/>
    <w:p w:rsidR="00312DC0" w:rsidRPr="00AE5B80" w:rsidRDefault="00312DC0" w:rsidP="00312DC0">
      <w:r w:rsidRPr="00AE5B80">
        <w:lastRenderedPageBreak/>
        <w:t>Decreto 2706 de 2012. Establece las normas a aplicar por las entidades del Grupo 3, correspondientes a una norma simplificada basada en la Norma para Pymes, denominada Norma de Información Financiera –NIF– para Microempresas.</w:t>
      </w:r>
    </w:p>
    <w:p w:rsidR="00312DC0" w:rsidRPr="00AE5B80" w:rsidRDefault="00312DC0" w:rsidP="00312DC0">
      <w:r w:rsidRPr="00AE5B80">
        <w:t>Posteriormente se expidió el Decreto 2420 del 14 de diciembre de 2015, en el cual se compilaron, en un solo documento normativo, las normas sobre información financiera y aseguramiento de la información.</w:t>
      </w:r>
    </w:p>
    <w:p w:rsidR="00312DC0" w:rsidRPr="00AE5B80" w:rsidRDefault="00312DC0" w:rsidP="00312DC0">
      <w:r w:rsidRPr="00AE5B80">
        <w:t>Debido a la actualización de la Norma para Pymes por parte del IASB en el año 2015 y a los constantes cambios en las Normas Plenas, se expidió el Decreto 2496 del 23 de diciembre de 2015 en el cual se incorporan las normas actualizadas hasta ese año.</w:t>
      </w:r>
    </w:p>
    <w:p w:rsidR="00312DC0" w:rsidRPr="00AE5B80" w:rsidRDefault="00312DC0" w:rsidP="00312DC0">
      <w:r w:rsidRPr="00AE5B80">
        <w:t>Aunque el Decreto 2496 de 2015 permite su aplicación anticipada, las pymes que hayan elaborado el ESFA con corte al 1 de enero de 2015 solo podrán implementar los cambios a partir del 1 de enero de 2017, es decir, no pueden aplicar anticipadamente los requerimientos de la nueva Norma para Pymes enmendada en el año 2015.</w:t>
      </w:r>
    </w:p>
    <w:p w:rsidR="00312DC0" w:rsidRPr="00AE5B80" w:rsidRDefault="00312DC0" w:rsidP="00312DC0">
      <w:r w:rsidRPr="00AE5B80">
        <w:t xml:space="preserve">Lo anterior sucede porque las políticas contables no deben cambiarse en el período comprendido entre la fecha de transición y la fecha de corte de los primeros estados financieros bajo Norma para Pymes. Este aspecto no es un requerimiento expreso incluido en la Norma para Pymes, pero sí está incluido en la página 3 de la introducción a los requerimientos del material de formación de la Sección 35, elaborado por el personal educativo de la Fundación IFRS (International </w:t>
      </w:r>
      <w:proofErr w:type="spellStart"/>
      <w:r w:rsidRPr="00AE5B80">
        <w:t>Financial</w:t>
      </w:r>
      <w:proofErr w:type="spellEnd"/>
      <w:r w:rsidRPr="00AE5B80">
        <w:t xml:space="preserve"> </w:t>
      </w:r>
      <w:proofErr w:type="spellStart"/>
      <w:r w:rsidRPr="00AE5B80">
        <w:t>Reporting</w:t>
      </w:r>
      <w:proofErr w:type="spellEnd"/>
      <w:r w:rsidRPr="00AE5B80">
        <w:t xml:space="preserve"> Standard).</w:t>
      </w:r>
    </w:p>
    <w:p w:rsidR="00312DC0" w:rsidRPr="00AE5B80" w:rsidRDefault="00312DC0" w:rsidP="00312DC0">
      <w:r w:rsidRPr="00AE5B80">
        <w:t>Aun así, una pyme que haya sido creada con posterioridad al 23 de diciembre de 2015 puede utilizar los requerimientos incluidos en el Decreto 2496 de 2015 y no tiene necesidad de aplicar la Norma para Pymes anterior, pues en esa fecha se adoptó en Colombia la Norma para Pymes modificada en 2015.</w:t>
      </w:r>
    </w:p>
    <w:p w:rsidR="00312DC0" w:rsidRPr="00AE5B80" w:rsidRDefault="00312DC0" w:rsidP="00312DC0">
      <w:r w:rsidRPr="00AE5B80">
        <w:lastRenderedPageBreak/>
        <w:t>El artículo 2.1.1 del Decreto Único 2420 de diciembre 14 de 2015 menciona que el Decreto 2649 de 1993 deberá seguirse aplicando para los asuntos que no quedaron regulados en los nuevos decretos, que establecieron, no obstante, el Decreto 2649 fue derogado y lo concerniente fue reglamentado por medio del decreto 2270 de diciembre de 2019 con relación a los marcos normativos de información financiera bajo normas internacionales.</w:t>
      </w:r>
    </w:p>
    <w:p w:rsidR="00312DC0" w:rsidRPr="00AE5B80" w:rsidRDefault="00312DC0" w:rsidP="00312DC0">
      <w:r w:rsidRPr="00AE5B80">
        <w:t>De acuerdo con lo anterior el ANEXO No. 6 - 2019 ESTADOS FINANCIEROS EXTRAORDINARIOS, ASIENTOS, VERIFICACIÓN DE LAS AFIRMACIONES, PENSIONES DE JUBILACIÓN, Y NORMASSOBRE REGISTRO Y LIBROS, adicionado al Decreto 2420/2015</w:t>
      </w:r>
      <w:r w:rsidRPr="00AE5B80">
        <w:footnoteReference w:id="1"/>
      </w:r>
      <w:r w:rsidRPr="00AE5B80">
        <w:t xml:space="preserve"> menciona lo siguiente:  DE LOS ESTADOS FINANCIEROS EXTRAORDINARIOS </w:t>
      </w:r>
    </w:p>
    <w:p w:rsidR="00312DC0" w:rsidRPr="00AE5B80" w:rsidRDefault="00312DC0" w:rsidP="00312DC0">
      <w:r w:rsidRPr="00076581">
        <w:rPr>
          <w:b/>
        </w:rPr>
        <w:t>ARTICULO 1º. “ESTADOS FINANCIEROS EXTRAORDINARIOS</w:t>
      </w:r>
      <w:r w:rsidRPr="00AE5B80">
        <w:t xml:space="preserve">. Son estados financieros extraordinarios, los que se preparan durante el transcurso de un período como base para realizar ciertas actividades. La fecha de los mismos no puede ser anterior a un mes a la actividad o situación para la cual deban prepararse. Salvo que las normas legales dispongan otra cosa, los estados financieros extraordinarios no implican el cierre definitivo del ejercicio y no son admisibles para disponer de las utilidades o excedentes. Son estados financieros extraordinarios, entre otros, los que deben elaborarse con ocasión de la decisión de transformación, fusión o escisión, o con ocasión de la oferta pública de valores, la solicitud de concordato con los acreedores y la venta de un establecimiento de comercio”. </w:t>
      </w:r>
    </w:p>
    <w:p w:rsidR="00312DC0" w:rsidRPr="00AE5B80" w:rsidRDefault="00312DC0" w:rsidP="00312DC0"/>
    <w:p w:rsidR="00312DC0" w:rsidRPr="00AE5B80" w:rsidRDefault="00312DC0" w:rsidP="00056D05">
      <w:pPr>
        <w:pStyle w:val="Ttulo2"/>
        <w:numPr>
          <w:ilvl w:val="0"/>
          <w:numId w:val="0"/>
        </w:numPr>
        <w:ind w:left="576"/>
      </w:pPr>
      <w:bookmarkStart w:id="11" w:name="_Toc46333267"/>
      <w:r w:rsidRPr="00AE5B80">
        <w:lastRenderedPageBreak/>
        <w:t>TITULO SEGUNDO DE LAS NORMAS TECNICAS CAPITULO I DE LAS NORMAS TECNICAS GENERALES</w:t>
      </w:r>
      <w:bookmarkEnd w:id="11"/>
    </w:p>
    <w:p w:rsidR="00312DC0" w:rsidRPr="00AE5B80" w:rsidRDefault="00312DC0" w:rsidP="00312DC0">
      <w:r w:rsidRPr="00AE5B80">
        <w:t xml:space="preserve"> </w:t>
      </w:r>
      <w:r w:rsidRPr="00076581">
        <w:rPr>
          <w:b/>
        </w:rPr>
        <w:t>ARTICULO 2º. ASIENTOS</w:t>
      </w:r>
      <w:r w:rsidRPr="00AE5B80">
        <w:t xml:space="preserve">. “Con fundamento en comprobantes debidamente soportados, los hechos económicos se deben registrar en libros, en idioma castellano, por el sistema de partida doble. Pueden registrarse varias operaciones homogéneas en forma global, siempre que su resumen no supere las operaciones de un mes. Las operaciones deben registrarse cronológicamente. Sin perjuicio de lo dispuesto en normas especiales, los asientos respectivos deben hacerse en los libros a más tardar en el mes siguiente a aquél en el cual las operaciones se hubieren realizado. Dentro del término previsto en el inciso anterior, se deben resumir los movimientos débito y crédito de cada cuenta y establecer su saldo. Cualquier error u omisión se debe salvar con un nuevo asiento en la fecha en que se advirtiere”. </w:t>
      </w:r>
    </w:p>
    <w:p w:rsidR="00312DC0" w:rsidRPr="00AE5B80" w:rsidRDefault="00312DC0" w:rsidP="00312DC0">
      <w:r w:rsidRPr="00076581">
        <w:rPr>
          <w:b/>
        </w:rPr>
        <w:t>ARTICULO 3º. VERIFICACION DE LAS AFIRMACIONES</w:t>
      </w:r>
      <w:r w:rsidRPr="00AE5B80">
        <w:t xml:space="preserve">. “Antes de emitir estados financieros, la administración del ente económico debe cerciorarse que se cumplen satisfactoriamente las afirmaciones, explícitas e implícitas, en cada uno de sus elementos. Las afirmaciones, que se derivan de las normas básicas y de las normas técnicas, son las siguientes: </w:t>
      </w:r>
    </w:p>
    <w:p w:rsidR="00312DC0" w:rsidRPr="00AE5B80" w:rsidRDefault="00312DC0" w:rsidP="00312DC0">
      <w:r w:rsidRPr="00AE5B80">
        <w:t xml:space="preserve">Existencia. Los activos y pasivos del ente económico existen en la fecha de corte y las transacciones registradas se han realizado durante el período. </w:t>
      </w:r>
    </w:p>
    <w:p w:rsidR="00312DC0" w:rsidRPr="00AE5B80" w:rsidRDefault="00312DC0" w:rsidP="00312DC0">
      <w:r w:rsidRPr="00AE5B80">
        <w:t xml:space="preserve">Integridad. Todos los hechos económicos realizados han sido reconocidos. </w:t>
      </w:r>
    </w:p>
    <w:p w:rsidR="00312DC0" w:rsidRPr="00AE5B80" w:rsidRDefault="00312DC0" w:rsidP="00312DC0">
      <w:r w:rsidRPr="00AE5B80">
        <w:t xml:space="preserve">Derechos y obligaciones. Los activos representan probables beneficios económicos futuros (derechos) y los pasivos representan probables sacrificios económicos futuros (obligaciones), obtenidos o a cargo del ente económico en la fecha de corte. </w:t>
      </w:r>
    </w:p>
    <w:p w:rsidR="00312DC0" w:rsidRPr="00AE5B80" w:rsidRDefault="00312DC0" w:rsidP="00312DC0">
      <w:r w:rsidRPr="00AE5B80">
        <w:t xml:space="preserve">Valuación. Todos los elementos han sido reconocidos por los importes apropiados. </w:t>
      </w:r>
    </w:p>
    <w:p w:rsidR="00312DC0" w:rsidRPr="00AE5B80" w:rsidRDefault="00312DC0" w:rsidP="00312DC0"/>
    <w:p w:rsidR="00312DC0" w:rsidRPr="00AE5B80" w:rsidRDefault="00312DC0" w:rsidP="00312DC0">
      <w:r w:rsidRPr="00AE5B80">
        <w:lastRenderedPageBreak/>
        <w:t xml:space="preserve">Presentación y revelación. Los hechos económicos han sido correctamente clasificados, descritos y revelados”. </w:t>
      </w:r>
    </w:p>
    <w:p w:rsidR="00312DC0" w:rsidRPr="00AE5B80" w:rsidRDefault="00312DC0" w:rsidP="00056D05">
      <w:pPr>
        <w:pStyle w:val="Ttulo2"/>
        <w:numPr>
          <w:ilvl w:val="0"/>
          <w:numId w:val="0"/>
        </w:numPr>
        <w:ind w:left="576"/>
      </w:pPr>
      <w:bookmarkStart w:id="12" w:name="_Toc46333268"/>
      <w:r w:rsidRPr="00AE5B80">
        <w:t>ENUNCIADO DEL PROBLEMA</w:t>
      </w:r>
      <w:bookmarkEnd w:id="12"/>
    </w:p>
    <w:p w:rsidR="00312DC0" w:rsidRPr="00AE5B80" w:rsidRDefault="00312DC0" w:rsidP="00312DC0">
      <w:r w:rsidRPr="00AE5B80">
        <w:t xml:space="preserve">Teniendo en cuenta todas las apreciaciones anteriores, se llegó a la conclusión que el problema es la inadecuada utilización de la Norma de Información Financiera (NIF) por parte de los microempresarios prestadores hoteleros y turísticos del Municipio de Prado.  Lo anterior, nos conduce a un interrogante general o pregunta generadora con respecto de la situación y es el siguiente: ¿Cuál es el Impacto de una Guía de Aplicación de NIF para micro empresas dedicadas a la prestación de servicios hoteleros y turísticos en el municipio de Prado Tolima? </w:t>
      </w:r>
    </w:p>
    <w:p w:rsidR="00312DC0" w:rsidRPr="00AE5B80" w:rsidRDefault="00312DC0" w:rsidP="00312DC0">
      <w:r w:rsidRPr="00AE5B80">
        <w:t>Todo ello conduce a formular unos interrogantes específicos que pueden dar luces a la pregunta generadora, estos interrogantes son:</w:t>
      </w:r>
    </w:p>
    <w:p w:rsidR="00312DC0" w:rsidRPr="00AE5B80" w:rsidRDefault="00312DC0" w:rsidP="00312DC0">
      <w:r w:rsidRPr="00AE5B80">
        <w:t>¿Logrará la guía resolver los problemas de organización de la información?</w:t>
      </w:r>
    </w:p>
    <w:p w:rsidR="00312DC0" w:rsidRPr="00AE5B80" w:rsidRDefault="00312DC0" w:rsidP="00312DC0">
      <w:r w:rsidRPr="00AE5B80">
        <w:t>¿Mejorará la información financiera con el uso de la guía?</w:t>
      </w:r>
    </w:p>
    <w:p w:rsidR="00312DC0" w:rsidRPr="00AE5B80" w:rsidRDefault="00312DC0" w:rsidP="00312DC0">
      <w:r w:rsidRPr="00AE5B80">
        <w:t>Si se aplica la guía, ¿ayudará al manejo de los estados financieros en su pequeña empresa?</w:t>
      </w:r>
    </w:p>
    <w:p w:rsidR="00312DC0" w:rsidRPr="00AE5B80" w:rsidRDefault="00312DC0" w:rsidP="00312DC0">
      <w:r w:rsidRPr="00AE5B80">
        <w:t>La aplicación de la guía, ¿ayudará al mejoramiento del negocio?</w:t>
      </w:r>
    </w:p>
    <w:p w:rsidR="00312DC0" w:rsidRPr="00AE5B80" w:rsidRDefault="00312DC0" w:rsidP="00312DC0">
      <w:r w:rsidRPr="00AE5B80">
        <w:t>Se espera que puedan resolverse estos interrogantes y muchos otros que surgirán en uso de la guía, todo esto únicamente con el fin de poder ayudar a mejorar las condiciones del negocio y la presentación de la información financiera y cualquier otro tipo de información.</w:t>
      </w:r>
    </w:p>
    <w:p w:rsidR="00312DC0" w:rsidRPr="00AE5B80" w:rsidRDefault="00312DC0" w:rsidP="00312DC0">
      <w:r w:rsidRPr="00AE5B80">
        <w:t>Teniendo en cuenta la conceptualización de (Barragán, F., Quintero, I., (2019) en lo concerniente con la definición de pequeños y medianos empresarios, se retoman estos conceptos en el desarrollo de este trabajo.</w:t>
      </w:r>
    </w:p>
    <w:p w:rsidR="00312DC0" w:rsidRPr="00AE5B80" w:rsidRDefault="00312DC0" w:rsidP="00312DC0">
      <w:r w:rsidRPr="00AE5B80">
        <w:br w:type="page"/>
      </w:r>
    </w:p>
    <w:p w:rsidR="00312DC0" w:rsidRPr="00AE5B80" w:rsidRDefault="00312DC0" w:rsidP="00056D05">
      <w:pPr>
        <w:pStyle w:val="Ttulo1"/>
      </w:pPr>
      <w:bookmarkStart w:id="13" w:name="_Toc46333269"/>
      <w:r w:rsidRPr="00AE5B80">
        <w:lastRenderedPageBreak/>
        <w:t>OBJETIVOS</w:t>
      </w:r>
      <w:bookmarkEnd w:id="13"/>
    </w:p>
    <w:p w:rsidR="00312DC0" w:rsidRPr="00AE5B80" w:rsidRDefault="00312DC0" w:rsidP="00312DC0"/>
    <w:p w:rsidR="00056D05" w:rsidRDefault="00312DC0" w:rsidP="00056D05">
      <w:pPr>
        <w:pStyle w:val="Ttulo2"/>
        <w:numPr>
          <w:ilvl w:val="0"/>
          <w:numId w:val="0"/>
        </w:numPr>
        <w:ind w:left="576"/>
      </w:pPr>
      <w:bookmarkStart w:id="14" w:name="_Toc46333270"/>
      <w:r w:rsidRPr="00AE5B80">
        <w:t>OBJETIVO GENERAL.</w:t>
      </w:r>
      <w:bookmarkEnd w:id="14"/>
      <w:r w:rsidRPr="00AE5B80">
        <w:t xml:space="preserve"> </w:t>
      </w:r>
    </w:p>
    <w:p w:rsidR="00312DC0" w:rsidRPr="00AE5B80" w:rsidRDefault="00312DC0" w:rsidP="00DF011A">
      <w:pPr>
        <w:pStyle w:val="Prrafodelista"/>
        <w:numPr>
          <w:ilvl w:val="0"/>
          <w:numId w:val="5"/>
        </w:numPr>
      </w:pPr>
      <w:r w:rsidRPr="00AE5B80">
        <w:t>Elaborar una guía de aplicación de la Norma de Información Financiera (NIF) para las microempresas prestadoras de servicios hoteleros y turísticos de Prado Tolima</w:t>
      </w:r>
      <w:r w:rsidR="00056D05">
        <w:t>.</w:t>
      </w:r>
    </w:p>
    <w:p w:rsidR="00312DC0" w:rsidRPr="00AE5B80" w:rsidRDefault="00312DC0" w:rsidP="00056D05">
      <w:pPr>
        <w:pStyle w:val="Ttulo2"/>
        <w:numPr>
          <w:ilvl w:val="0"/>
          <w:numId w:val="0"/>
        </w:numPr>
        <w:ind w:left="576"/>
      </w:pPr>
      <w:bookmarkStart w:id="15" w:name="_Toc46333271"/>
      <w:r w:rsidRPr="00AE5B80">
        <w:t>OBJETIVOS ESPECÍFICOS</w:t>
      </w:r>
      <w:bookmarkEnd w:id="15"/>
    </w:p>
    <w:p w:rsidR="00312DC0" w:rsidRPr="00AE5B80" w:rsidRDefault="00312DC0" w:rsidP="00DF011A">
      <w:pPr>
        <w:pStyle w:val="Prrafodelista"/>
        <w:numPr>
          <w:ilvl w:val="0"/>
          <w:numId w:val="5"/>
        </w:numPr>
      </w:pPr>
      <w:r w:rsidRPr="00AE5B80">
        <w:t>Establecer los contenidos temáticos que harán parte de la guía, para enmarcarlos y definirlos dentro del marco legislativo actual y como convergencia d</w:t>
      </w:r>
      <w:r w:rsidR="00056D05">
        <w:t>e la NIF para microempresarios.</w:t>
      </w:r>
    </w:p>
    <w:p w:rsidR="00312DC0" w:rsidRPr="00AE5B80" w:rsidRDefault="00312DC0" w:rsidP="00DF011A">
      <w:pPr>
        <w:pStyle w:val="Prrafodelista"/>
        <w:numPr>
          <w:ilvl w:val="0"/>
          <w:numId w:val="5"/>
        </w:numPr>
      </w:pPr>
      <w:r w:rsidRPr="00AE5B80">
        <w:t>Definir los procedimientos que ayudarán a orientar a los propietarios de las Microempresas en la elabora</w:t>
      </w:r>
      <w:r w:rsidR="00056D05">
        <w:t>ción de información financiera.</w:t>
      </w:r>
    </w:p>
    <w:p w:rsidR="00312DC0" w:rsidRPr="00AE5B80" w:rsidRDefault="00312DC0" w:rsidP="00DF011A">
      <w:pPr>
        <w:pStyle w:val="Prrafodelista"/>
        <w:numPr>
          <w:ilvl w:val="0"/>
          <w:numId w:val="5"/>
        </w:numPr>
      </w:pPr>
      <w:r w:rsidRPr="00AE5B80">
        <w:t>Determinar las políticas que orientarán el proceso administrativo aplicado en los Microempresarios del sector hotelero y turístico del Municipio de Prado Tolima.</w:t>
      </w:r>
    </w:p>
    <w:p w:rsidR="00312DC0" w:rsidRPr="00AE5B80" w:rsidRDefault="00312DC0" w:rsidP="00DF011A">
      <w:pPr>
        <w:pStyle w:val="Prrafodelista"/>
        <w:numPr>
          <w:ilvl w:val="0"/>
          <w:numId w:val="5"/>
        </w:numPr>
      </w:pPr>
      <w:r w:rsidRPr="00AE5B80">
        <w:t>Elaborar la guía de aplicación de la Norma d</w:t>
      </w:r>
      <w:r w:rsidR="00056D05">
        <w:t>e Información Financiera (NIF).</w:t>
      </w:r>
    </w:p>
    <w:p w:rsidR="00312DC0" w:rsidRPr="00AE5B80" w:rsidRDefault="00312DC0" w:rsidP="00DF011A">
      <w:pPr>
        <w:pStyle w:val="Prrafodelista"/>
        <w:numPr>
          <w:ilvl w:val="0"/>
          <w:numId w:val="5"/>
        </w:numPr>
      </w:pPr>
      <w:r w:rsidRPr="00AE5B80">
        <w:t>Socializar y capacitar a los pequeños empresarios acerca del conte</w:t>
      </w:r>
      <w:r w:rsidR="00056D05">
        <w:t>nido y uso adecuado de la guía.</w:t>
      </w:r>
    </w:p>
    <w:p w:rsidR="00312DC0" w:rsidRPr="00AE5B80" w:rsidRDefault="00312DC0" w:rsidP="00DF011A">
      <w:pPr>
        <w:pStyle w:val="Prrafodelista"/>
        <w:numPr>
          <w:ilvl w:val="0"/>
          <w:numId w:val="5"/>
        </w:numPr>
      </w:pPr>
      <w:r w:rsidRPr="00AE5B80">
        <w:t>Imprimir, presentar y entregar la guía a la Institución de Educación Superior (</w:t>
      </w:r>
      <w:proofErr w:type="spellStart"/>
      <w:r w:rsidRPr="00AE5B80">
        <w:t>Itfip</w:t>
      </w:r>
      <w:proofErr w:type="spellEnd"/>
      <w:r w:rsidRPr="00AE5B80">
        <w:t>) y a los prestadores de servicios hoteleros y turísticos del municipio de Prado para su aplicación.</w:t>
      </w:r>
    </w:p>
    <w:p w:rsidR="00312DC0" w:rsidRPr="00AE5B80" w:rsidRDefault="00312DC0" w:rsidP="00312DC0"/>
    <w:p w:rsidR="00312DC0" w:rsidRPr="00AE5B80" w:rsidRDefault="00312DC0" w:rsidP="00312DC0"/>
    <w:p w:rsidR="00312DC0" w:rsidRPr="00AE5B80" w:rsidRDefault="00312DC0" w:rsidP="00312DC0">
      <w:r w:rsidRPr="00AE5B80">
        <w:br w:type="page"/>
      </w:r>
    </w:p>
    <w:p w:rsidR="00312DC0" w:rsidRPr="00AE5B80" w:rsidRDefault="00312DC0" w:rsidP="00312DC0">
      <w:pPr>
        <w:pStyle w:val="Ttulo1"/>
      </w:pPr>
      <w:bookmarkStart w:id="16" w:name="_Toc46333272"/>
      <w:r w:rsidRPr="00AE5B80">
        <w:lastRenderedPageBreak/>
        <w:t>JUSTIFICACIÓN</w:t>
      </w:r>
      <w:bookmarkEnd w:id="16"/>
    </w:p>
    <w:p w:rsidR="00312DC0" w:rsidRPr="00AE5B80" w:rsidRDefault="00312DC0" w:rsidP="00312DC0">
      <w:r w:rsidRPr="00AE5B80">
        <w:t xml:space="preserve">La industria hotelera y turística es una alternativa importante en la economía de Colombia y el municipio de Prado como zona turística del país, en los últimos años ha sido una alternativa generadora de ingresos brindando, además, oportunidades de empleos.  En este sentido, existe una gran demanda de servicios por parte de turistas locales y extranjeros, de tal manera que se puede lograr la diversificación de inversiones, estas pueden ser restaurantes, transporte terrestre o fluvial, gastronomía, telecomunicaciones, ecoturismo, deporte extremo, entre otros.  Además de ser competitivos y brindar una calidad en el servicio, es necesario que cumplan con los aspectos legales y normativos establecidos, por lo que con la presente investigación se pretende establecer una guía normativa y técnica, para que las pequeñas empresas del sector hotelero y turísticos del municipio de Prado puedan aplicarlas a sus políticas contables y registro de las diferentes actividades mercantiles para alcanzar niveles competitivos en </w:t>
      </w:r>
      <w:r w:rsidR="00056D05">
        <w:t>el sector Hotelero y turístico.</w:t>
      </w:r>
    </w:p>
    <w:p w:rsidR="00312DC0" w:rsidRPr="00AE5B80" w:rsidRDefault="00312DC0" w:rsidP="00312DC0">
      <w:r w:rsidRPr="00AE5B80">
        <w:t xml:space="preserve">Porque de conformidad con las leyes vigentes y teniendo en cuenta que desde el año 2009, las empresas deben ajustarse a las Normas Internacionales  de Información Financiera NIIF y en el caso de Colombia y de acuerdo a las condiciones explicitas para el grupo 3, la aplicación de la Norma de Información Financiera NIF, regida por la ley 1314 de 2009 y su Decreto reglamentario 2706/2012, por lo anterior y para que se pueda presentar una adecuada información financiera y contable de la empresa y cumplir con todos los requerimientos de los organismos de Control, así como de los demás interesados. La mayoría de las Empresas como los hoteles, deben cumplir con la normatividad contable vigente y ajustada a la norma internacional, por ende, se hace necesaria la elaboración de una Guía en la que se explique claramente la aplicación de la Norma de Información Financiera, ello  para que todos los encargados del sector  hotelero y turístico del Municipio de Prado se ajusten a las normas </w:t>
      </w:r>
      <w:r w:rsidRPr="00AE5B80">
        <w:lastRenderedPageBreak/>
        <w:t xml:space="preserve">internacionales y que les permitan estar a la vanguardia en esta industria que cada vez es más importante en Colombia y a ello, no son ajenos los habitantes de Prado. </w:t>
      </w:r>
    </w:p>
    <w:p w:rsidR="00312DC0" w:rsidRPr="00AE5B80" w:rsidRDefault="00312DC0" w:rsidP="00312DC0"/>
    <w:p w:rsidR="00312DC0" w:rsidRPr="00AE5B80" w:rsidRDefault="00312DC0" w:rsidP="00312DC0">
      <w:r w:rsidRPr="00AE5B80">
        <w:br w:type="page"/>
      </w:r>
    </w:p>
    <w:p w:rsidR="00312DC0" w:rsidRPr="00AE5B80" w:rsidRDefault="00312DC0" w:rsidP="00312DC0">
      <w:pPr>
        <w:pStyle w:val="Ttulo1"/>
      </w:pPr>
      <w:bookmarkStart w:id="17" w:name="_Toc46333273"/>
      <w:r w:rsidRPr="00AE5B80">
        <w:lastRenderedPageBreak/>
        <w:t>MARCO DE REFERENCIA</w:t>
      </w:r>
      <w:bookmarkEnd w:id="17"/>
    </w:p>
    <w:p w:rsidR="00312DC0" w:rsidRPr="00AE5B80" w:rsidRDefault="00312DC0" w:rsidP="00056D05">
      <w:pPr>
        <w:pStyle w:val="Ttulo2"/>
        <w:numPr>
          <w:ilvl w:val="0"/>
          <w:numId w:val="0"/>
        </w:numPr>
        <w:ind w:left="576"/>
      </w:pPr>
      <w:bookmarkStart w:id="18" w:name="_Toc46333274"/>
      <w:r w:rsidRPr="00AE5B80">
        <w:t>MARCO TEÓRICO</w:t>
      </w:r>
      <w:bookmarkEnd w:id="18"/>
      <w:r w:rsidRPr="00AE5B80">
        <w:t xml:space="preserve"> </w:t>
      </w:r>
    </w:p>
    <w:p w:rsidR="00312DC0" w:rsidRPr="00AE5B80" w:rsidRDefault="00312DC0" w:rsidP="00312DC0">
      <w:bookmarkStart w:id="19" w:name="nu1"/>
      <w:bookmarkStart w:id="20" w:name="num1"/>
      <w:bookmarkEnd w:id="19"/>
      <w:bookmarkEnd w:id="20"/>
      <w:r w:rsidRPr="00AE5B80">
        <w:t xml:space="preserve">Actualmente, el turismo y particularmente </w:t>
      </w:r>
      <w:proofErr w:type="gramStart"/>
      <w:r w:rsidRPr="00AE5B80">
        <w:t>la hotelería</w:t>
      </w:r>
      <w:proofErr w:type="gramEnd"/>
      <w:r w:rsidRPr="00AE5B80">
        <w:t xml:space="preserve"> representan un sector que muestra un comportamiento dinámico en Colombia y el mundo. “Esto se ha evidenciado en el incremento de los gastos derivados del turismo receptivo; sin embargo, esta dinámica de crecimiento no se ha equiparado con la asunción de acciones de responsabilidad social empresarial (RSE) por parte de los hoteles” </w:t>
      </w:r>
      <w:r w:rsidRPr="00AE5B80">
        <w:footnoteReference w:id="2"/>
      </w:r>
      <w:r w:rsidRPr="00AE5B80">
        <w:t xml:space="preserve">(Téllez Bedoya, 2017, p.1). </w:t>
      </w:r>
    </w:p>
    <w:p w:rsidR="00312DC0" w:rsidRPr="00AE5B80" w:rsidRDefault="00312DC0" w:rsidP="00312DC0">
      <w:r w:rsidRPr="00AE5B80">
        <w:t>Además, en los últimos años han venido apareciendo iniciativas regulativas que pretenden guiar el comportamiento de los hoteles y otro tipo de organizaciones en este sentido. Por ende, este artículo busca contribuir a la reflexión en cuanto a la RSE de los hoteles en Colombia, para lo cual se evidencian los resultados de una investigación cualitativa a partir del método de estudio de caso que caracterizó comparativamente de manera sintética las principales iniciativas regulativas y posteriormente desarrolló un análisis crítico a partir del análisis del discurso y la perspectiva de la Escuela de Montreal.</w:t>
      </w:r>
    </w:p>
    <w:p w:rsidR="00312DC0" w:rsidRPr="00AE5B80" w:rsidRDefault="00312DC0" w:rsidP="00312DC0">
      <w:r w:rsidRPr="00AE5B80">
        <w:t xml:space="preserve">Hoy en día estamos ante un panorama en el cual la adopción de distintas organizaciones a las iniciativas regulativas de RSE se ha incrementado de manera constante. Esta adopción se ha llevado a cabo en búsqueda de una reacción positiva de los clientes acerca de los imaginarios de las respectivas marcas, por el desarrollo de un sentido empresarial ético, el cumplimiento de la legislación o como respuesta a la promoción constante de organismos reguladores de carácter público-privado y organismos internacionales que promueven la RSE a partir de la normalización en ciertos sectores económicos. Derivadas de esto han surgido iniciativas regulativas de RSE que impulsan importantes transformaciones empresariales (Vargas, </w:t>
      </w:r>
      <w:proofErr w:type="spellStart"/>
      <w:r w:rsidRPr="00AE5B80">
        <w:t>Zizumbo</w:t>
      </w:r>
      <w:proofErr w:type="spellEnd"/>
      <w:r w:rsidRPr="00AE5B80">
        <w:t xml:space="preserve">, </w:t>
      </w:r>
      <w:r w:rsidRPr="00AE5B80">
        <w:lastRenderedPageBreak/>
        <w:t>Viesca y Serrano, 2011, p 183), como las normas de Naciones Unidas sobre las responsabilidades de las empresas transnacionales y otras empresas comerciales en la esfera de los derechos humanos (1999); el Código de Conducta sobre Distribución y Uso de Pesticidas (1984); el Pacto Mundial (1999); las normas ISO 14000 (1997) e ISO 26000 (2010) y la Guía para la elaboración de memorias de sostenibilidad (GRI) (2011, 2013) (</w:t>
      </w:r>
      <w:proofErr w:type="spellStart"/>
      <w:r w:rsidRPr="00AE5B80">
        <w:t>Ancos</w:t>
      </w:r>
      <w:proofErr w:type="spellEnd"/>
      <w:r w:rsidRPr="00AE5B80">
        <w:t xml:space="preserve"> y Sánchez-</w:t>
      </w:r>
      <w:proofErr w:type="spellStart"/>
      <w:r w:rsidRPr="00AE5B80">
        <w:t>Urán</w:t>
      </w:r>
      <w:proofErr w:type="spellEnd"/>
      <w:r w:rsidRPr="00AE5B80">
        <w:t>, 2016).</w:t>
      </w:r>
    </w:p>
    <w:p w:rsidR="00312DC0" w:rsidRPr="00AE5B80" w:rsidRDefault="00312DC0" w:rsidP="00312DC0">
      <w:r w:rsidRPr="00AE5B80">
        <w:t>En el caso del sector turístico también se han venido desarrollando esta clase de iniciativas. Particularmente, en el marco internacional, el Código Ético Mundial para el Turismo -propuesto por la Organización Mundial de Turismo- fue concebido con la finalidad de hacer de la actividad turística una actividad sostenible, para dar cumplimiento a los Objetivos de Desarrollo del Milenio</w:t>
      </w:r>
      <w:bookmarkStart w:id="21" w:name="nu3"/>
      <w:bookmarkEnd w:id="21"/>
      <w:r w:rsidRPr="00AE5B80">
        <w:t>. Así mismo, se han desarrollado otro tipo de iniciativas que certifican el desarrollo de ciertas prácticas éticas en los hoteles, ello por la relevancia que tienen estas organizaciones en el sector turístico, pues el hotel se consolida como el sitio donde el turista pasa la mayor parte de su visita, se encuentra en el lugar de destino y genera importantes impactos en su entorno (Ayuso, 2003).</w:t>
      </w:r>
    </w:p>
    <w:p w:rsidR="00312DC0" w:rsidRPr="00AE5B80" w:rsidRDefault="00312DC0" w:rsidP="00312DC0">
      <w:r w:rsidRPr="00AE5B80">
        <w:t xml:space="preserve">Entre estas iniciativas está </w:t>
      </w:r>
      <w:proofErr w:type="spellStart"/>
      <w:r w:rsidRPr="00AE5B80">
        <w:t>The</w:t>
      </w:r>
      <w:proofErr w:type="spellEnd"/>
      <w:r w:rsidRPr="00AE5B80">
        <w:t xml:space="preserve"> </w:t>
      </w:r>
      <w:proofErr w:type="spellStart"/>
      <w:r w:rsidRPr="00AE5B80">
        <w:t>Code</w:t>
      </w:r>
      <w:proofErr w:type="spellEnd"/>
      <w:r w:rsidRPr="00AE5B80">
        <w:t xml:space="preserve"> (</w:t>
      </w:r>
      <w:proofErr w:type="spellStart"/>
      <w:r w:rsidRPr="00AE5B80">
        <w:t>The</w:t>
      </w:r>
      <w:proofErr w:type="spellEnd"/>
      <w:r w:rsidRPr="00AE5B80">
        <w:t xml:space="preserve"> </w:t>
      </w:r>
      <w:proofErr w:type="spellStart"/>
      <w:r w:rsidRPr="00AE5B80">
        <w:t>Code</w:t>
      </w:r>
      <w:proofErr w:type="spellEnd"/>
      <w:r w:rsidRPr="00AE5B80">
        <w:t xml:space="preserve"> of </w:t>
      </w:r>
      <w:proofErr w:type="spellStart"/>
      <w:r w:rsidRPr="00AE5B80">
        <w:t>Conduct</w:t>
      </w:r>
      <w:proofErr w:type="spellEnd"/>
      <w:r w:rsidRPr="00AE5B80">
        <w:t xml:space="preserve"> </w:t>
      </w:r>
      <w:proofErr w:type="spellStart"/>
      <w:r w:rsidRPr="00AE5B80">
        <w:t>for</w:t>
      </w:r>
      <w:proofErr w:type="spellEnd"/>
      <w:r w:rsidRPr="00AE5B80">
        <w:t xml:space="preserve"> </w:t>
      </w:r>
      <w:proofErr w:type="spellStart"/>
      <w:r w:rsidRPr="00AE5B80">
        <w:t>the</w:t>
      </w:r>
      <w:proofErr w:type="spellEnd"/>
      <w:r w:rsidRPr="00AE5B80">
        <w:t xml:space="preserve"> </w:t>
      </w:r>
      <w:proofErr w:type="spellStart"/>
      <w:r w:rsidRPr="00AE5B80">
        <w:t>Protection</w:t>
      </w:r>
      <w:proofErr w:type="spellEnd"/>
      <w:r w:rsidRPr="00AE5B80">
        <w:t xml:space="preserve"> of </w:t>
      </w:r>
      <w:proofErr w:type="spellStart"/>
      <w:r w:rsidRPr="00AE5B80">
        <w:t>Children</w:t>
      </w:r>
      <w:proofErr w:type="spellEnd"/>
      <w:r w:rsidRPr="00AE5B80">
        <w:t xml:space="preserve"> </w:t>
      </w:r>
      <w:proofErr w:type="spellStart"/>
      <w:r w:rsidRPr="00AE5B80">
        <w:t>from</w:t>
      </w:r>
      <w:proofErr w:type="spellEnd"/>
      <w:r w:rsidRPr="00AE5B80">
        <w:t xml:space="preserve"> Sexual </w:t>
      </w:r>
      <w:proofErr w:type="spellStart"/>
      <w:r w:rsidRPr="00AE5B80">
        <w:t>Explotation</w:t>
      </w:r>
      <w:proofErr w:type="spellEnd"/>
      <w:r w:rsidRPr="00AE5B80">
        <w:t xml:space="preserve"> in </w:t>
      </w:r>
      <w:proofErr w:type="spellStart"/>
      <w:r w:rsidRPr="00AE5B80">
        <w:t>Travel</w:t>
      </w:r>
      <w:proofErr w:type="spellEnd"/>
      <w:r w:rsidRPr="00AE5B80">
        <w:t xml:space="preserve"> and </w:t>
      </w:r>
      <w:proofErr w:type="spellStart"/>
      <w:r w:rsidRPr="00AE5B80">
        <w:t>Tourism</w:t>
      </w:r>
      <w:proofErr w:type="spellEnd"/>
      <w:r w:rsidRPr="00AE5B80">
        <w:t>), el cual ha sobresalido como un código de conducta que permite certificar a los hoteles en el desarrollo de una gestión enfocada en la prevención del turismo sexual de niños y adolescentes (Téllez, 2015).</w:t>
      </w:r>
    </w:p>
    <w:p w:rsidR="00312DC0" w:rsidRPr="00AE5B80" w:rsidRDefault="00312DC0" w:rsidP="00312DC0">
      <w:r w:rsidRPr="00AE5B80">
        <w:t xml:space="preserve">Sin embargo, a pesar de la existencia de este tipo de iniciativas regulativas, el conocimiento que los hoteles tienen acerca de ellas es bastante limitado, y derivado de ello existe un bajo nivel de adopción de tales iniciativas. Particularmente, el Instituto Distrital de Turismo (IDT) (2014) denotó que para el año 2013 en Bogotá se encontraban tan solo 29 hoteles certificados en la </w:t>
      </w:r>
      <w:r w:rsidRPr="00AE5B80">
        <w:lastRenderedPageBreak/>
        <w:t xml:space="preserve">NTS-TS 002, y 32 hoteles lo estaban respecto de </w:t>
      </w:r>
      <w:proofErr w:type="spellStart"/>
      <w:r w:rsidRPr="00AE5B80">
        <w:t>The</w:t>
      </w:r>
      <w:proofErr w:type="spellEnd"/>
      <w:r w:rsidRPr="00AE5B80">
        <w:t xml:space="preserve"> </w:t>
      </w:r>
      <w:proofErr w:type="spellStart"/>
      <w:r w:rsidRPr="00AE5B80">
        <w:t>Code</w:t>
      </w:r>
      <w:proofErr w:type="spellEnd"/>
      <w:r w:rsidRPr="00AE5B80">
        <w:t xml:space="preserve">. Y en el caso de Global </w:t>
      </w:r>
      <w:proofErr w:type="spellStart"/>
      <w:r w:rsidRPr="00AE5B80">
        <w:t>Reporting</w:t>
      </w:r>
      <w:proofErr w:type="spellEnd"/>
      <w:r w:rsidRPr="00AE5B80">
        <w:t xml:space="preserve"> </w:t>
      </w:r>
      <w:proofErr w:type="spellStart"/>
      <w:r w:rsidRPr="00AE5B80">
        <w:t>Initiative</w:t>
      </w:r>
      <w:proofErr w:type="spellEnd"/>
      <w:r w:rsidRPr="00AE5B80">
        <w:t xml:space="preserve"> (GRI), la estadística es más negativa, dado que para el año 2014 solo 21 hoteles alrededor del mundo emitieron informes de RSE siguiendo esta guía, e infortunadamente algunos de ellos -tales como Ibis, </w:t>
      </w:r>
      <w:proofErr w:type="spellStart"/>
      <w:r w:rsidRPr="00AE5B80">
        <w:t>Sofitel</w:t>
      </w:r>
      <w:proofErr w:type="spellEnd"/>
      <w:r w:rsidRPr="00AE5B80">
        <w:t xml:space="preserve">, </w:t>
      </w:r>
      <w:proofErr w:type="spellStart"/>
      <w:r w:rsidRPr="00AE5B80">
        <w:t>Marriott</w:t>
      </w:r>
      <w:proofErr w:type="spellEnd"/>
      <w:r w:rsidRPr="00AE5B80">
        <w:t xml:space="preserve">, NH, Intercontinental, Crown, </w:t>
      </w:r>
      <w:proofErr w:type="spellStart"/>
      <w:r w:rsidRPr="00AE5B80">
        <w:t>Mélia</w:t>
      </w:r>
      <w:proofErr w:type="spellEnd"/>
      <w:r w:rsidRPr="00AE5B80">
        <w:t xml:space="preserve"> y </w:t>
      </w:r>
      <w:proofErr w:type="spellStart"/>
      <w:r w:rsidRPr="00AE5B80">
        <w:t>Rezidor</w:t>
      </w:r>
      <w:proofErr w:type="spellEnd"/>
      <w:r w:rsidRPr="00AE5B80">
        <w:t>, que tienen operaciones en Colombia- no revelaron dicha información (Téllez, 2015).</w:t>
      </w:r>
    </w:p>
    <w:p w:rsidR="00312DC0" w:rsidRPr="00AE5B80" w:rsidRDefault="00312DC0" w:rsidP="00312DC0">
      <w:r w:rsidRPr="00AE5B80">
        <w:t>Por otro lado, la academia tampoco ha efectuado investigaciones que permitan profundizar en el tema de la responsabilidad social empresarial en el sector hotelero, ello se observa en la escasez de estudios científicos (</w:t>
      </w:r>
      <w:proofErr w:type="spellStart"/>
      <w:r w:rsidRPr="00AE5B80">
        <w:t>Bohdanowicz</w:t>
      </w:r>
      <w:proofErr w:type="spellEnd"/>
      <w:r w:rsidRPr="00AE5B80">
        <w:t>, 2006, citado por Peña y Sierra, 2012). Sin embargo, recientemente se ha venido incrementando la cantidad de estos estudios en el sector turístico. Al respecto, Lynn (2011) plantea lo siguiente:</w:t>
      </w:r>
    </w:p>
    <w:p w:rsidR="00312DC0" w:rsidRPr="00AE5B80" w:rsidRDefault="00312DC0" w:rsidP="00312DC0">
      <w:r w:rsidRPr="00AE5B80">
        <w:t>[…] en 20 años se han escrito 524 artículos, los cuales han sido agrupados en doce categorías: acciones poco éticas (93), ¿qué tan éticos somos? (49), ¿cómo hacer lo correcto? (79), valores de la empresa (17), códigos de ética, lo necesario y cómo desarrollarlos (75), ética para educadores del turismo (5), enseñando ética (38), ética del turismo (60), tendencias, problemas y desafíos (24), responsabilidad corporativa (38) y prácticas verdes (32). (Peña y Sierra, 2012, p. 1.465).</w:t>
      </w:r>
    </w:p>
    <w:p w:rsidR="00312DC0" w:rsidRPr="00AE5B80" w:rsidRDefault="00312DC0" w:rsidP="00312DC0">
      <w:r w:rsidRPr="00AE5B80">
        <w:t xml:space="preserve">Además, la baja producción intelectual en RSE en el sector ilustra un promedio anual de tan solo 26 artículos publicados alrededor del globo terráqueo, y en el caso de Colombia la estadística es aún más negativa, infortunadamente. Así mismo, gran parte de las investigaciones que se efectúan se circunscriben a la perspectiva teórica instrumental de la RSE, justificando el desarrollo de esta clase de acciones por el incremento en la rentabilidad de la organización, pero dejando de lado otros postulados que permiten reinterpretar la finalidad de la empresa. Como alternativa teórica en el estudio de la RSE surgió la propuesta del radical humanismo, efectuada a partir de la HEC Escuela de Montreal, que cambió los paradigmas en la ciencia administrativa al </w:t>
      </w:r>
      <w:r w:rsidRPr="00AE5B80">
        <w:lastRenderedPageBreak/>
        <w:t>poner en el centro al ser humano y evidenció la RSE como una disciplina administrativa con capacidad para modificar el rol que poseen las organizaciones en la sociedad y, por ende, para actuar como "ciudadano", es decir, respetando las reglas instituidas por la sociedad; preocuparse hasta el más alto grado por las consecuencias nocivas de sus actos o de los productos que fabrica; cuidar profundamente la cohesión y la solidaridad social; preocuparse por los derechos de todos y no únicamente por los de uno: el accionista. En otras palabras, la RSE consiste en rechazar la ganancia si la s</w:t>
      </w:r>
      <w:r w:rsidR="00056D05">
        <w:t>ociedad pierde (</w:t>
      </w:r>
      <w:proofErr w:type="spellStart"/>
      <w:r w:rsidR="00056D05">
        <w:t>Chanlat</w:t>
      </w:r>
      <w:proofErr w:type="spellEnd"/>
      <w:r w:rsidR="00056D05">
        <w:t>, 2002).</w:t>
      </w:r>
    </w:p>
    <w:p w:rsidR="00312DC0" w:rsidRPr="00AE5B80" w:rsidRDefault="00312DC0" w:rsidP="00312DC0">
      <w:r w:rsidRPr="00AE5B80">
        <w:t xml:space="preserve">Adicionalmente, (Gómez 2010, p. 26) pone de manifiesto que gran parte de dicha normatividad "se expande de forma geométrica en su implementación como aparente reflejo de la excelencia de talla mundial". No obstante, en el país, y particularmente en el sector hotelero, se mantiene una evolución distante de lo que sucede en el marco internacional, donde Global </w:t>
      </w:r>
      <w:proofErr w:type="spellStart"/>
      <w:r w:rsidRPr="00AE5B80">
        <w:t>Reporting</w:t>
      </w:r>
      <w:proofErr w:type="spellEnd"/>
      <w:r w:rsidRPr="00AE5B80">
        <w:t xml:space="preserve"> </w:t>
      </w:r>
      <w:proofErr w:type="spellStart"/>
      <w:r w:rsidRPr="00AE5B80">
        <w:t>Initiative</w:t>
      </w:r>
      <w:proofErr w:type="spellEnd"/>
      <w:r w:rsidRPr="00AE5B80">
        <w:t xml:space="preserve"> es referenciada como la iniciativa de mayor aplicación en los diversos sectores económicos, derivada de la formulación de suplementos sectoriales.</w:t>
      </w:r>
    </w:p>
    <w:p w:rsidR="00312DC0" w:rsidRPr="00AE5B80" w:rsidRDefault="00312DC0" w:rsidP="00312DC0">
      <w:r w:rsidRPr="00AE5B80">
        <w:t xml:space="preserve">Teniendo en cuenta que la propuesta de la Escuela de Montreal es antagónica a la homogeneización de prácticas de RSE que promueven algunas iniciativas regulativas existentes hoy en día, su análisis crítico cobra relevancia. Además, si se toma en consideración que en Colombia se evidencia la necesidad de mejorar la gestión en los hoteles, y particularmente de contribuir a la interacción continua de los actores integrantes del tejido social (Vargas, </w:t>
      </w:r>
      <w:proofErr w:type="spellStart"/>
      <w:r w:rsidRPr="00AE5B80">
        <w:t>Zizumbo</w:t>
      </w:r>
      <w:proofErr w:type="spellEnd"/>
      <w:r w:rsidRPr="00AE5B80">
        <w:t>, Viesca y Serrano, 2011), luego de analizar los discursos de los organismos reguladores de la actividad hotelera a nivel nacional y de la RSE a nivel internacional, surge el siguiente cuestionamiento:</w:t>
      </w:r>
    </w:p>
    <w:p w:rsidR="00312DC0" w:rsidRPr="00AE5B80" w:rsidRDefault="00312DC0" w:rsidP="00312DC0"/>
    <w:p w:rsidR="00312DC0" w:rsidRPr="00AE5B80" w:rsidRDefault="00312DC0" w:rsidP="00312DC0">
      <w:r w:rsidRPr="00AE5B80">
        <w:lastRenderedPageBreak/>
        <w:t>Para dar inicio a la exposición de las principales iniciativas regulativas de RSE en el sector hotelero de Colombia, se debe aclarar que gran parte de ellas se basan en un tratamiento indiferenciado y con poca claridad acerca de los conceptos de sostenibilidad y RSE. Ello, sin lugar a duda, ha generado ambigüedad en su aplicación</w:t>
      </w:r>
      <w:bookmarkStart w:id="22" w:name="nu4"/>
      <w:bookmarkEnd w:id="22"/>
      <w:r w:rsidRPr="00AE5B80">
        <w:t>, y en el sector hotelero en particular ha influido en el desarrollo de prácticas que no están claramente orientadas y que en lo habitual son comprendidas por parte de las cadenas internacionales a partir de la óptica instrumental de la RSE. Teniendo en cuenta lo anterior, en este apartado se analiza comparativamente la documentación oficial de cada iniciativa regulativa: el Código Ético Mundial para el Turismo (CEMT), la Guía de reportes de sostenibilidad (GRI) y la Norma técnica sectorial para establecimientos de alojamiento y hospedaje (NTS-TS 002).</w:t>
      </w:r>
    </w:p>
    <w:p w:rsidR="00312DC0" w:rsidRPr="00AE5B80" w:rsidRDefault="00312DC0" w:rsidP="00312DC0">
      <w:r w:rsidRPr="00AE5B80">
        <w:t>En primer lugar, comparativamente el Código y la Guía poseen semejanzas en relación con su interpretación por medio de un contexto global. Así mismo, la Norma se ha convertido en un referente a nivel local en relación con los elementos que el sector hotelero colombiano conoce y coincide con los lineamientos generales que el Código formula. Por otro lado, estas dos últimas iniciativas propugnan el desarrollo de una responsabilidad social especializada para el sector, lo que contrasta con una propuesta que busca la homogeneidad en las distintas actividades económicas por parte de la GRI. Otro aspecto que diferencia a las tres iniciativas es el público al cual van orientadas. El Código, a pesar de que pretende llegar a diversos actores sociales, ha delimitado sus acciones a los gobiernos, generando cierto impacto en su adopción y posterior aplicación en ámbitos locales. [Por su parte], la Norma se enfoca específicamente en los hoteles colombianos; sin embargo, a la fecha solo ha logrado que una muestra reducida del sector la asimile. (Téllez, 2015, p. 38).</w:t>
      </w:r>
    </w:p>
    <w:p w:rsidR="00312DC0" w:rsidRPr="00AE5B80" w:rsidRDefault="00312DC0" w:rsidP="00312DC0">
      <w:r w:rsidRPr="00AE5B80">
        <w:lastRenderedPageBreak/>
        <w:t>Es de resaltar que el enfoque social expuesto en la Norma interioriza aspectos relacionados con el patrimonio cultural, su respeto y la lucha decisiva contra algunas prácticas ilegales. No obstante, esta iniciativa no comprende aspectos relacionados con la calidad y la equidad del empleo, el respeto por convenciones colectivas y el establecimiento de mecanismos que motiven a los colaboradores desde el punto de vista educativo a mejorar su formación (Téllez, 2015).</w:t>
      </w:r>
    </w:p>
    <w:p w:rsidR="00312DC0" w:rsidRPr="00AE5B80" w:rsidRDefault="00312DC0" w:rsidP="00312DC0">
      <w:r w:rsidRPr="00AE5B80">
        <w:t>Por último, en ambas regulaciones el elemento que más se asemeja es el enfoque ambiental, seguramente debido a la preocupación en cuanto a los impactos negativos del sector hotelero, así como la percepción negativa de los clientes y la comunidad sobre este e</w:t>
      </w:r>
      <w:r w:rsidR="00056D05">
        <w:t>lemento. (Téllez, 2015, p. 39).</w:t>
      </w:r>
    </w:p>
    <w:p w:rsidR="00312DC0" w:rsidRPr="00AE5B80" w:rsidRDefault="00312DC0" w:rsidP="00312DC0">
      <w:r w:rsidRPr="00AE5B80">
        <w:t xml:space="preserve">Cabe mencionar que la nueva versión de la Norma, actualizada en 2014, flexibiliza los requisitos ambientales. Por consiguiente, en el corto plazo puede generarse una reducción del impacto positivo que tenía la aplicación de esta norma en el accionar socialmente responsable de los hoteles; sin embargo, los efectos derivados de su aplicación aún se consideran una temática de investigación </w:t>
      </w:r>
      <w:r w:rsidR="00056D05">
        <w:t>poco abordada en la actualidad.</w:t>
      </w:r>
    </w:p>
    <w:p w:rsidR="00312DC0" w:rsidRPr="00AE5B80" w:rsidRDefault="00312DC0" w:rsidP="00312DC0">
      <w:r w:rsidRPr="00AE5B80">
        <w:t>Por lo anterior, el presente trabajo tendrá en cuenta los diferentes parámetros establecidos por las normas vigentes y las que reglamenten en materia de prestación de servicios turísticos y hoteleros en Colombia y enmarcados a estos sectores en el municipio de Prado.</w:t>
      </w:r>
    </w:p>
    <w:p w:rsidR="00312DC0" w:rsidRPr="00AE5B80" w:rsidRDefault="00312DC0" w:rsidP="00312DC0"/>
    <w:p w:rsidR="00312DC0" w:rsidRPr="00AE5B80" w:rsidRDefault="00312DC0" w:rsidP="00312DC0"/>
    <w:p w:rsidR="00312DC0" w:rsidRPr="00AE5B80" w:rsidRDefault="00312DC0" w:rsidP="00312DC0"/>
    <w:p w:rsidR="00312DC0" w:rsidRPr="00AE5B80" w:rsidRDefault="00312DC0" w:rsidP="00312DC0"/>
    <w:p w:rsidR="00312DC0" w:rsidRPr="00AE5B80" w:rsidRDefault="00312DC0" w:rsidP="00312DC0"/>
    <w:p w:rsidR="00312DC0" w:rsidRPr="00AE5B80" w:rsidRDefault="00312DC0" w:rsidP="00312DC0"/>
    <w:p w:rsidR="00312DC0" w:rsidRPr="00AE5B80" w:rsidRDefault="00056D05" w:rsidP="00056D05">
      <w:pPr>
        <w:pStyle w:val="Ttulo2"/>
        <w:numPr>
          <w:ilvl w:val="0"/>
          <w:numId w:val="0"/>
        </w:numPr>
        <w:ind w:left="576"/>
      </w:pPr>
      <w:bookmarkStart w:id="23" w:name="_Toc46333275"/>
      <w:r w:rsidRPr="00AE5B80">
        <w:lastRenderedPageBreak/>
        <w:t>LAS GUÍAS DIDÁCTICAS: RECURSOS NECESARIOS PARA EL APRENDIZAJE AUTÓNOMO</w:t>
      </w:r>
      <w:bookmarkEnd w:id="23"/>
    </w:p>
    <w:p w:rsidR="00312DC0" w:rsidRPr="00AE5B80" w:rsidRDefault="00312DC0" w:rsidP="00312DC0">
      <w:r w:rsidRPr="00AE5B80">
        <w:t>Los autores García Hernández y De la Cruz Blanco describen las guías didácticas como:</w:t>
      </w:r>
    </w:p>
    <w:p w:rsidR="00312DC0" w:rsidRPr="00AE5B80" w:rsidRDefault="00312DC0" w:rsidP="00312DC0">
      <w:r w:rsidRPr="00AE5B80">
        <w:t xml:space="preserve">Son un recurso del aprendizaje que optimiza el desarrollo del proceso enseñanza aprendizaje por su pertinencia al permitir la autonomía e independencia cognoscitiva del estudiante. Por tal motivo se realiza el presente estudio con el objetivo de compendiar información acerca de ellas en el contexto de la educación médica </w:t>
      </w:r>
      <w:proofErr w:type="gramStart"/>
      <w:r w:rsidRPr="00AE5B80">
        <w:t>superior cubana</w:t>
      </w:r>
      <w:proofErr w:type="gramEnd"/>
      <w:r w:rsidRPr="00AE5B80">
        <w:t xml:space="preserve"> y hacer énfasis en la importancia de su uso como elemento esencial para el trabajo del profesor y los estudiantes. Se expone la fundamentación teórica de su utilización a expensas de las teorías constructivistas y de la tarea docente como célula básica del proceso enseñanza aprendizaje. (García Hernández, De la Cruz Blanco, 2014, p2).</w:t>
      </w:r>
    </w:p>
    <w:p w:rsidR="00312DC0" w:rsidRPr="00AE5B80" w:rsidRDefault="00056D05" w:rsidP="00056D05">
      <w:pPr>
        <w:pStyle w:val="Ttulo2"/>
        <w:numPr>
          <w:ilvl w:val="0"/>
          <w:numId w:val="0"/>
        </w:numPr>
        <w:ind w:left="576"/>
      </w:pPr>
      <w:bookmarkStart w:id="24" w:name="_Toc46333276"/>
      <w:r w:rsidRPr="00AE5B80">
        <w:t>LA GUÍA DIDÁCTICA Y SU IMPORTANCIA EN EL PROCESO ENSEÑANZA APRENDIZAJE.</w:t>
      </w:r>
      <w:bookmarkEnd w:id="24"/>
      <w:r w:rsidRPr="00AE5B80">
        <w:t xml:space="preserve"> </w:t>
      </w:r>
    </w:p>
    <w:p w:rsidR="00312DC0" w:rsidRPr="00AE5B80" w:rsidRDefault="00312DC0" w:rsidP="00312DC0">
      <w:r w:rsidRPr="00AE5B80">
        <w:t xml:space="preserve">Las guías didácticas surgieron, fundamentalmente, para dar cobertura a la educación a distancia. Desde la primera mitad del pasado siglo algunas universidades y escuelas en el mundo, sobre todo de Norteamérica, desarrollaron estas técnicas con el propósito de formar profesionales y técnicos de forma no presencial. Generalmente estas guías se asocian a la educación a distancia o la modalidad semipresencial, lo cual constituye un error, ya que una educación presencial, que abogue por la autonomía del aprendizaje, requiere también necesariamente que los profesores elaboren guías que les permitan no solo orientar, sino también contribuir a la organización del trabajo del estudiante y el suyo propio. </w:t>
      </w:r>
    </w:p>
    <w:p w:rsidR="00312DC0" w:rsidRPr="00AE5B80" w:rsidRDefault="00312DC0" w:rsidP="00312DC0">
      <w:r w:rsidRPr="00AE5B80">
        <w:t xml:space="preserve">Se considera como guía didáctica “al instrumento digital o impreso que constituye un recurso para el aprendizaje a través del cual se concreta la acción del profesor y los estudiantes dentro </w:t>
      </w:r>
      <w:r w:rsidRPr="00AE5B80">
        <w:lastRenderedPageBreak/>
        <w:t>del proceso docente, de forma planificada y organizada, brinda información técnica al estudiante y tiene como premisa la educación como conducción y proceso activo. Se fundamenta en la didáctica como ciencia para generar un desarrollo cognitivo y de los estilos de aprendizaje a partir de sí. Constituye un recurso trascendental porque perfecciona la labor del profesor en la confección y orientación de las tareas docentes como célula básica del proceso enseñanza aprendizaje, cuya realización se controla posteriormente en las propias actividades curriculares”. (García Hernández, De la Cruz Blanco 2014, p.2)</w:t>
      </w:r>
    </w:p>
    <w:p w:rsidR="00312DC0" w:rsidRPr="00AE5B80" w:rsidRDefault="00312DC0" w:rsidP="00312DC0">
      <w:r w:rsidRPr="00AE5B80">
        <w:t xml:space="preserve">Por lo anterior, el presente trabajo pretende abordar el desarrollo de una guía que le permita a los comerciantes prestadores de servicios hoteleros y turísticos del municipio de prado que logren alcanzar un aprendizaje en el manejo de las </w:t>
      </w:r>
      <w:proofErr w:type="spellStart"/>
      <w:r w:rsidRPr="00AE5B80">
        <w:t>nif</w:t>
      </w:r>
      <w:proofErr w:type="spellEnd"/>
      <w:r w:rsidRPr="00AE5B80">
        <w:t xml:space="preserve"> y para ello, se elaborará una guía de aprendizaje que les permitirá tener una herramienta para la aplicación de la norma.</w:t>
      </w:r>
    </w:p>
    <w:p w:rsidR="00312DC0" w:rsidRPr="00AE5B80" w:rsidRDefault="00312DC0" w:rsidP="00312DC0">
      <w:r w:rsidRPr="00AE5B80">
        <w:t xml:space="preserve">Son diferentes las denominaciones que se le asignan a este documento y que varían en dependencia de los diferentes contextos, “así se le puede nombrar como guía didáctica, guía de estudio o guía docente” (García </w:t>
      </w:r>
      <w:proofErr w:type="spellStart"/>
      <w:r w:rsidRPr="00AE5B80">
        <w:t>Aretio</w:t>
      </w:r>
      <w:proofErr w:type="spellEnd"/>
      <w:r w:rsidRPr="00AE5B80">
        <w:t>, 2009 p 4-8).</w:t>
      </w:r>
    </w:p>
    <w:p w:rsidR="00312DC0" w:rsidRPr="00AE5B80" w:rsidRDefault="00312DC0" w:rsidP="00312DC0">
      <w:r w:rsidRPr="00AE5B80">
        <w:t>Como puede apreciarse, las guías son fundamentales en el desarrollo del proceso de enseñanza aprendizaje, por ende, el trabajo estará sujeto a los principios y fundamentos de este instrumento educativo para llegar a los microempresarios del sector hotelero y turístico, por considerar que la guía será una herramienta imprescindible para el conocimiento y aplicación de la Norma de Información Financiera dentro de sus pe</w:t>
      </w:r>
      <w:r w:rsidR="00056D05">
        <w:t xml:space="preserve">queños y/o medianos negocios.  </w:t>
      </w:r>
    </w:p>
    <w:p w:rsidR="00312DC0" w:rsidRPr="00AE5B80" w:rsidRDefault="00312DC0" w:rsidP="00312DC0">
      <w:r w:rsidRPr="00AE5B80">
        <w:t xml:space="preserve">El autor (García </w:t>
      </w:r>
      <w:proofErr w:type="spellStart"/>
      <w:r w:rsidRPr="00AE5B80">
        <w:t>Aretio</w:t>
      </w:r>
      <w:proofErr w:type="spellEnd"/>
      <w:r w:rsidRPr="00AE5B80">
        <w:t xml:space="preserve">, 2009 p 4-8). “señala los apartados adecuados para la elaboración de una guía: </w:t>
      </w:r>
    </w:p>
    <w:p w:rsidR="00312DC0" w:rsidRPr="00AE5B80" w:rsidRDefault="00312DC0" w:rsidP="001C72A5">
      <w:pPr>
        <w:pStyle w:val="Ttulo3"/>
        <w:numPr>
          <w:ilvl w:val="0"/>
          <w:numId w:val="0"/>
        </w:numPr>
        <w:ind w:left="720"/>
      </w:pPr>
      <w:bookmarkStart w:id="25" w:name="_Toc46333277"/>
      <w:r w:rsidRPr="00AE5B80">
        <w:lastRenderedPageBreak/>
        <w:t>Índice y presentación</w:t>
      </w:r>
      <w:bookmarkEnd w:id="25"/>
      <w:r w:rsidRPr="00AE5B80">
        <w:t xml:space="preserve"> </w:t>
      </w:r>
    </w:p>
    <w:p w:rsidR="001C72A5" w:rsidRDefault="00312DC0" w:rsidP="00312DC0">
      <w:r w:rsidRPr="00AE5B80">
        <w:t xml:space="preserve">Donde deben recogerse todos los epígrafes y sub epígrafes (1º, 2º, 3º… niveles) con la paginación correspondiente. También se debe explicar en qué consiste la propia Guía, </w:t>
      </w:r>
      <w:r w:rsidR="001C72A5">
        <w:t xml:space="preserve">su estructura y justificación. </w:t>
      </w:r>
    </w:p>
    <w:p w:rsidR="00312DC0" w:rsidRPr="00AE5B80" w:rsidRDefault="00312DC0" w:rsidP="001C72A5">
      <w:pPr>
        <w:pStyle w:val="Ttulo3"/>
        <w:numPr>
          <w:ilvl w:val="0"/>
          <w:numId w:val="0"/>
        </w:numPr>
        <w:ind w:left="720"/>
      </w:pPr>
      <w:r w:rsidRPr="00AE5B80">
        <w:t xml:space="preserve"> </w:t>
      </w:r>
      <w:bookmarkStart w:id="26" w:name="_Toc46333278"/>
      <w:r w:rsidRPr="00AE5B80">
        <w:t>Presentación e introducción general de la Guía.</w:t>
      </w:r>
      <w:bookmarkEnd w:id="26"/>
    </w:p>
    <w:p w:rsidR="00312DC0" w:rsidRPr="00AE5B80" w:rsidRDefault="00312DC0" w:rsidP="00312DC0">
      <w:r w:rsidRPr="001C72A5">
        <w:rPr>
          <w:b/>
        </w:rPr>
        <w:t>• Justificación.</w:t>
      </w:r>
      <w:r w:rsidRPr="00AE5B80">
        <w:t xml:space="preserve"> Se trata de justificar y contextualizar la guía dentro del Plan de capacitación y de destacar el interés de la temática que se va a desarrollar. Se deben resaltar las competencias que la guía ayudará a lograr enfocadas al perfil profesional final del titulado. </w:t>
      </w:r>
    </w:p>
    <w:p w:rsidR="00312DC0" w:rsidRPr="00AE5B80" w:rsidRDefault="00312DC0" w:rsidP="00312DC0">
      <w:r w:rsidRPr="001C72A5">
        <w:rPr>
          <w:b/>
        </w:rPr>
        <w:t>• Grupo de incidencia.</w:t>
      </w:r>
      <w:r w:rsidRPr="00AE5B80">
        <w:t xml:space="preserve"> Se debe reflejar la adecuación del material seleccionado al tipo de estudiantes, nivel, índole y características de la guía en cuestión. </w:t>
      </w:r>
    </w:p>
    <w:p w:rsidR="00312DC0" w:rsidRPr="00AE5B80" w:rsidRDefault="00312DC0" w:rsidP="00312DC0">
      <w:r w:rsidRPr="001C72A5">
        <w:rPr>
          <w:b/>
        </w:rPr>
        <w:t>• Competencias.</w:t>
      </w:r>
      <w:r w:rsidRPr="00AE5B80">
        <w:t xml:space="preserve"> Aclarar qué capacidades se ponen en juego y qué destrezas se alcanzarán con la superación de la guía. </w:t>
      </w:r>
    </w:p>
    <w:p w:rsidR="001C72A5" w:rsidRDefault="00312DC0" w:rsidP="001C72A5">
      <w:pPr>
        <w:pStyle w:val="Ttulo3"/>
        <w:numPr>
          <w:ilvl w:val="0"/>
          <w:numId w:val="0"/>
        </w:numPr>
        <w:ind w:left="720"/>
      </w:pPr>
      <w:bookmarkStart w:id="27" w:name="_Toc46333279"/>
      <w:r w:rsidRPr="00AE5B80">
        <w:t>Presentación del equipo docente.</w:t>
      </w:r>
      <w:bookmarkEnd w:id="27"/>
      <w:r w:rsidRPr="00AE5B80">
        <w:t xml:space="preserve"> </w:t>
      </w:r>
    </w:p>
    <w:p w:rsidR="00312DC0" w:rsidRPr="00AE5B80" w:rsidRDefault="00312DC0" w:rsidP="00312DC0">
      <w:r w:rsidRPr="00AE5B80">
        <w:t xml:space="preserve">La presentación del equipo docente debe colmar las expectativas de credibilidad y facilitar la comunicación inicial tan necesaria en estos estudios. El prestigio del equipo docente polariza el esfuerzo del estudiante y potencia su confianza en la </w:t>
      </w:r>
    </w:p>
    <w:p w:rsidR="00312DC0" w:rsidRPr="00AE5B80" w:rsidRDefault="00312DC0" w:rsidP="00312DC0">
      <w:r w:rsidRPr="00AE5B80">
        <w:t xml:space="preserve">eficacia del proceso de aprendizaje. Se podrían considerar aspectos como éstos: </w:t>
      </w:r>
    </w:p>
    <w:p w:rsidR="00312DC0" w:rsidRPr="00AE5B80" w:rsidRDefault="00312DC0" w:rsidP="00312DC0">
      <w:r w:rsidRPr="00AE5B80">
        <w:t xml:space="preserve">• </w:t>
      </w:r>
      <w:r w:rsidRPr="001C72A5">
        <w:rPr>
          <w:b/>
        </w:rPr>
        <w:t>Autores del texto convencional seleccionado.</w:t>
      </w:r>
      <w:r w:rsidRPr="00AE5B80">
        <w:t xml:space="preserve"> Breve referencia a su categoría científica que avala el material elegido. </w:t>
      </w:r>
    </w:p>
    <w:p w:rsidR="00312DC0" w:rsidRPr="00AE5B80" w:rsidRDefault="00312DC0" w:rsidP="00312DC0">
      <w:r w:rsidRPr="00AE5B80">
        <w:t xml:space="preserve">• </w:t>
      </w:r>
      <w:r w:rsidRPr="001C72A5">
        <w:rPr>
          <w:b/>
        </w:rPr>
        <w:t>Equipo docente de la capacitación</w:t>
      </w:r>
      <w:r w:rsidRPr="00AE5B80">
        <w:t xml:space="preserve">. Quiénes son y qué capacitación poseen (breve currículo). </w:t>
      </w:r>
    </w:p>
    <w:p w:rsidR="00312DC0" w:rsidRPr="00AE5B80" w:rsidRDefault="00312DC0" w:rsidP="001C72A5">
      <w:pPr>
        <w:pStyle w:val="Ttulo3"/>
        <w:numPr>
          <w:ilvl w:val="0"/>
          <w:numId w:val="0"/>
        </w:numPr>
        <w:ind w:left="720"/>
      </w:pPr>
      <w:bookmarkStart w:id="28" w:name="_Toc46333280"/>
      <w:r w:rsidRPr="00AE5B80">
        <w:t>Prerrequisitos</w:t>
      </w:r>
      <w:bookmarkEnd w:id="28"/>
      <w:r w:rsidRPr="00AE5B80">
        <w:t xml:space="preserve"> </w:t>
      </w:r>
    </w:p>
    <w:p w:rsidR="00312DC0" w:rsidRPr="00AE5B80" w:rsidRDefault="00312DC0" w:rsidP="00312DC0">
      <w:r w:rsidRPr="00AE5B80">
        <w:t xml:space="preserve">Se deberán detallar los conocimientos previos y habilidades requeridos para el estudio de la materia. Se podría incluir un </w:t>
      </w:r>
      <w:proofErr w:type="spellStart"/>
      <w:r w:rsidRPr="00AE5B80">
        <w:t>pretest</w:t>
      </w:r>
      <w:proofErr w:type="spellEnd"/>
      <w:r w:rsidRPr="00AE5B80">
        <w:t xml:space="preserve"> que pudiera orientar al comerciante y/o empresario hacia </w:t>
      </w:r>
      <w:r w:rsidRPr="00AE5B80">
        <w:lastRenderedPageBreak/>
        <w:t xml:space="preserve">dónde están sus deficiencias más notables y básicas para la asimilación de la Guía de estudio. Se podría aprovechar este apartado para sugerir textos que pudieran cubrir los aspectos fundamentales antes de iniciar el estudio. </w:t>
      </w:r>
    </w:p>
    <w:p w:rsidR="00312DC0" w:rsidRPr="00AE5B80" w:rsidRDefault="00312DC0" w:rsidP="001C72A5">
      <w:pPr>
        <w:pStyle w:val="Ttulo3"/>
        <w:numPr>
          <w:ilvl w:val="0"/>
          <w:numId w:val="0"/>
        </w:numPr>
        <w:ind w:left="720"/>
      </w:pPr>
      <w:bookmarkStart w:id="29" w:name="_Toc46333281"/>
      <w:r w:rsidRPr="00AE5B80">
        <w:t>Objetivos</w:t>
      </w:r>
      <w:bookmarkEnd w:id="29"/>
      <w:r w:rsidRPr="00AE5B80">
        <w:t xml:space="preserve"> </w:t>
      </w:r>
    </w:p>
    <w:p w:rsidR="00312DC0" w:rsidRPr="00AE5B80" w:rsidRDefault="00312DC0" w:rsidP="00312DC0">
      <w:r w:rsidRPr="00AE5B80">
        <w:t>Objetivos redactados de acuerdo con las características de la guía y del grupo destinatario. Se tenderá en este apartado a explicitar las metas que se pretende logren los microempresarios del municipio de Prado. estudiantes. Estos objetivos sirven de marco general y tienen a la vez aspiración motivacional. Deberían redactarse en término de competencias, teniendo en cuenta tanto las competencias genéricas como las específi</w:t>
      </w:r>
      <w:r w:rsidR="00056D05">
        <w:t xml:space="preserve">cas de los estudios concretos. </w:t>
      </w:r>
    </w:p>
    <w:p w:rsidR="00312DC0" w:rsidRPr="00AE5B80" w:rsidRDefault="00312DC0" w:rsidP="001C72A5">
      <w:pPr>
        <w:pStyle w:val="Ttulo3"/>
        <w:numPr>
          <w:ilvl w:val="0"/>
          <w:numId w:val="0"/>
        </w:numPr>
        <w:ind w:left="720"/>
      </w:pPr>
      <w:bookmarkStart w:id="30" w:name="_Toc46333282"/>
      <w:r w:rsidRPr="00AE5B80">
        <w:t>Materiales</w:t>
      </w:r>
      <w:bookmarkEnd w:id="30"/>
      <w:r w:rsidRPr="00AE5B80">
        <w:t xml:space="preserve"> </w:t>
      </w:r>
    </w:p>
    <w:p w:rsidR="00312DC0" w:rsidRPr="00AE5B80" w:rsidRDefault="00312DC0" w:rsidP="00312DC0">
      <w:r w:rsidRPr="00AE5B80">
        <w:t xml:space="preserve">Determinación de los materiales básicos y complementarios que se consideran necesarios, especificándose los soportes (impreso, audio, vídeo, Web…) desde los que se llevará la información pertinente en determinadas fases de la capacitación, así como los canales de comunicación. </w:t>
      </w:r>
    </w:p>
    <w:p w:rsidR="00312DC0" w:rsidRPr="00AE5B80" w:rsidRDefault="00312DC0" w:rsidP="001C72A5">
      <w:pPr>
        <w:pStyle w:val="Ttulo3"/>
        <w:numPr>
          <w:ilvl w:val="0"/>
          <w:numId w:val="0"/>
        </w:numPr>
        <w:ind w:left="720"/>
      </w:pPr>
      <w:bookmarkStart w:id="31" w:name="_Toc46333283"/>
      <w:r w:rsidRPr="00AE5B80">
        <w:t>Contenidos del curso</w:t>
      </w:r>
      <w:bookmarkEnd w:id="31"/>
      <w:r w:rsidRPr="00AE5B80">
        <w:t xml:space="preserve"> </w:t>
      </w:r>
    </w:p>
    <w:p w:rsidR="00312DC0" w:rsidRPr="00AE5B80" w:rsidRDefault="00312DC0" w:rsidP="00312DC0">
      <w:r w:rsidRPr="00AE5B80">
        <w:t xml:space="preserve">Esquema de la Guía. Temario detallado, concibiendo los contenidos como un documento integrado que permita la visión general de la guía y su estructura. De cada uno de los capítulos o sectores temáticos se debería presentar otro esquema, mapa conceptual u organizador como posteriormente se señalará. </w:t>
      </w:r>
    </w:p>
    <w:p w:rsidR="00312DC0" w:rsidRPr="00AE5B80" w:rsidRDefault="00312DC0" w:rsidP="00312DC0">
      <w:r w:rsidRPr="00AE5B80">
        <w:t xml:space="preserve">Se podría explicitar por qué se seleccionan los contenidos que se ofrecen, cuáles se priorizan o son más relevantes, cómo se organizan, etc. </w:t>
      </w:r>
    </w:p>
    <w:p w:rsidR="00312DC0" w:rsidRPr="00AE5B80" w:rsidRDefault="00312DC0" w:rsidP="001C72A5">
      <w:pPr>
        <w:pStyle w:val="Ttulo3"/>
        <w:numPr>
          <w:ilvl w:val="0"/>
          <w:numId w:val="0"/>
        </w:numPr>
        <w:ind w:left="720"/>
      </w:pPr>
      <w:bookmarkStart w:id="32" w:name="_Toc46333284"/>
      <w:r w:rsidRPr="00AE5B80">
        <w:t>Orientaciones bibliográficas básica y complementaria</w:t>
      </w:r>
      <w:bookmarkEnd w:id="32"/>
      <w:r w:rsidRPr="00AE5B80">
        <w:t xml:space="preserve"> </w:t>
      </w:r>
    </w:p>
    <w:p w:rsidR="00312DC0" w:rsidRPr="00AE5B80" w:rsidRDefault="00312DC0" w:rsidP="00312DC0">
      <w:r w:rsidRPr="00AE5B80">
        <w:t xml:space="preserve">Se referirá el material o texto básico que se empleará en la Guía. </w:t>
      </w:r>
    </w:p>
    <w:p w:rsidR="00312DC0" w:rsidRPr="00AE5B80" w:rsidRDefault="00312DC0" w:rsidP="00312DC0">
      <w:r w:rsidRPr="00AE5B80">
        <w:lastRenderedPageBreak/>
        <w:t xml:space="preserve">Complementariamente se ofrecerá una bibliografía general de ampliación con el objeto de ensanchar el horizonte de aprendizaje del estudiante. Convendría destacar unos pocos libros, de entre todos los reseñados, sobre los que se ofrezca algún comentario e incluso su índice de contenidos. Se facilitarán las sugerencias de lecturas de materiales que podrán estar o no soportados en textos impresos. </w:t>
      </w:r>
    </w:p>
    <w:p w:rsidR="00312DC0" w:rsidRPr="00AE5B80" w:rsidRDefault="00312DC0" w:rsidP="00312DC0">
      <w:r w:rsidRPr="00AE5B80">
        <w:t xml:space="preserve">Así, se deberán facilitar las correspondientes direcciones de Internet donde el estudiante podrá encontrar abundantes recursos para su aprendizaje. </w:t>
      </w:r>
    </w:p>
    <w:p w:rsidR="00312DC0" w:rsidRPr="00AE5B80" w:rsidRDefault="00312DC0" w:rsidP="001C72A5">
      <w:pPr>
        <w:pStyle w:val="Ttulo3"/>
        <w:numPr>
          <w:ilvl w:val="0"/>
          <w:numId w:val="0"/>
        </w:numPr>
        <w:ind w:left="720"/>
      </w:pPr>
      <w:bookmarkStart w:id="33" w:name="_Toc46333285"/>
      <w:r w:rsidRPr="00AE5B80">
        <w:t>Otros medios didácticos</w:t>
      </w:r>
      <w:bookmarkEnd w:id="33"/>
      <w:r w:rsidRPr="00AE5B80">
        <w:t xml:space="preserve"> </w:t>
      </w:r>
    </w:p>
    <w:p w:rsidR="00312DC0" w:rsidRPr="00AE5B80" w:rsidRDefault="00312DC0" w:rsidP="00312DC0">
      <w:r w:rsidRPr="00AE5B80">
        <w:t>Además de la bibliografía básica y complementaria se ofrecerán detalle de los restantes recursos didácticos que se ponen a disposición de los microempresarios</w:t>
      </w:r>
    </w:p>
    <w:p w:rsidR="001C72A5" w:rsidRDefault="00312DC0" w:rsidP="001C72A5">
      <w:pPr>
        <w:pStyle w:val="Ttulo3"/>
        <w:numPr>
          <w:ilvl w:val="0"/>
          <w:numId w:val="0"/>
        </w:numPr>
        <w:ind w:left="720"/>
      </w:pPr>
      <w:bookmarkStart w:id="34" w:name="_Toc46333286"/>
      <w:r w:rsidRPr="00AE5B80">
        <w:t>Plan de</w:t>
      </w:r>
      <w:r w:rsidR="001C72A5">
        <w:t xml:space="preserve"> trabajo. Calendario-cronograma</w:t>
      </w:r>
      <w:bookmarkEnd w:id="34"/>
    </w:p>
    <w:p w:rsidR="00312DC0" w:rsidRPr="00AE5B80" w:rsidRDefault="00312DC0" w:rsidP="00312DC0">
      <w:r w:rsidRPr="00AE5B80">
        <w:t xml:space="preserve"> En este apartado, se establecerán los tiempos en que se socializará y se capacitará a los pequeños y medianos empresarios frente a la aplicación de la guía que contiene la Norma de Información Financiera.</w:t>
      </w:r>
    </w:p>
    <w:p w:rsidR="00312DC0" w:rsidRPr="00AE5B80" w:rsidRDefault="00312DC0" w:rsidP="00312DC0">
      <w:r w:rsidRPr="00AE5B80">
        <w:t xml:space="preserve">De las actividades propuestas se debería estimar el tiempo preciso para la realización de cada una de ellas (horas de trabajo). </w:t>
      </w:r>
    </w:p>
    <w:p w:rsidR="00312DC0" w:rsidRPr="00AE5B80" w:rsidRDefault="00312DC0" w:rsidP="001C72A5">
      <w:pPr>
        <w:pStyle w:val="Ttulo3"/>
        <w:numPr>
          <w:ilvl w:val="0"/>
          <w:numId w:val="0"/>
        </w:numPr>
        <w:ind w:left="720"/>
      </w:pPr>
      <w:bookmarkStart w:id="35" w:name="_Toc46333287"/>
      <w:r w:rsidRPr="00AE5B80">
        <w:t>Orientaciones específicas para el estudio</w:t>
      </w:r>
      <w:bookmarkEnd w:id="35"/>
      <w:r w:rsidRPr="00AE5B80">
        <w:t xml:space="preserve"> </w:t>
      </w:r>
    </w:p>
    <w:p w:rsidR="00312DC0" w:rsidRPr="00AE5B80" w:rsidRDefault="00312DC0" w:rsidP="00312DC0">
      <w:r w:rsidRPr="00AE5B80">
        <w:t xml:space="preserve">Por una parte, en la Guía se deberían sugerir técnicas y estrategias apropiadas para el estudio concreto de una determinada temática. No todos los ámbitos del saber deben abordarse de la misma manera. </w:t>
      </w:r>
    </w:p>
    <w:p w:rsidR="00312DC0" w:rsidRPr="00AE5B80" w:rsidRDefault="00312DC0" w:rsidP="00312DC0">
      <w:r w:rsidRPr="00AE5B80">
        <w:t xml:space="preserve">Por otra, la Guía ha de convertirse en un cúmulo de sugerencias sobre cómo relacionar las distintas partes de la materia y cómo integrar las diversas fuentes de información. Resulta </w:t>
      </w:r>
      <w:r w:rsidRPr="00AE5B80">
        <w:lastRenderedPageBreak/>
        <w:t xml:space="preserve">frecuente, y hasta cierto punto normal, la dificultad del alumno que estudia a distancia para organizar su propio trabajo intelectual. </w:t>
      </w:r>
    </w:p>
    <w:p w:rsidR="00312DC0" w:rsidRPr="00AE5B80" w:rsidRDefault="00312DC0" w:rsidP="00312DC0">
      <w:r w:rsidRPr="00AE5B80">
        <w:t xml:space="preserve">Estas orientaciones se estructurarán por módulos, sectores o bloques, o mejor, por temas. Así, en cada uno de ellos, podríamos destacar: </w:t>
      </w:r>
    </w:p>
    <w:p w:rsidR="00312DC0" w:rsidRPr="00AE5B80" w:rsidRDefault="00312DC0" w:rsidP="00312DC0">
      <w:r w:rsidRPr="00AE5B80">
        <w:t xml:space="preserve">a) Para antes de comenzar el estudio del texto correspondiente: </w:t>
      </w:r>
    </w:p>
    <w:p w:rsidR="00312DC0" w:rsidRPr="00AE5B80" w:rsidRDefault="00312DC0" w:rsidP="00312DC0">
      <w:r w:rsidRPr="00AE5B80">
        <w:t xml:space="preserve">a. Introducción general y orientaciones para el estudio (utilidad, credibilidad, detalles, concatenación con otros aprendizajes, ayudas externas, estructura de contenidos, </w:t>
      </w:r>
    </w:p>
    <w:p w:rsidR="00312DC0" w:rsidRPr="00AE5B80" w:rsidRDefault="00312DC0" w:rsidP="00312DC0">
      <w:r w:rsidRPr="00AE5B80">
        <w:t xml:space="preserve">prerrequisitos...) </w:t>
      </w:r>
    </w:p>
    <w:p w:rsidR="00312DC0" w:rsidRPr="00AE5B80" w:rsidRDefault="00312DC0" w:rsidP="00312DC0">
      <w:r w:rsidRPr="00AE5B80">
        <w:t xml:space="preserve">b. Materiales de apoyo para el estudio del tema. </w:t>
      </w:r>
    </w:p>
    <w:p w:rsidR="00312DC0" w:rsidRPr="00AE5B80" w:rsidRDefault="00312DC0" w:rsidP="00312DC0">
      <w:r w:rsidRPr="00AE5B80">
        <w:t xml:space="preserve">c. Objetivos del tema de estudio. </w:t>
      </w:r>
    </w:p>
    <w:p w:rsidR="00312DC0" w:rsidRPr="00AE5B80" w:rsidRDefault="00312DC0" w:rsidP="00312DC0">
      <w:r w:rsidRPr="00AE5B80">
        <w:t xml:space="preserve">d. Esquema o mapa conceptual. </w:t>
      </w:r>
    </w:p>
    <w:p w:rsidR="00312DC0" w:rsidRPr="00AE5B80" w:rsidRDefault="00312DC0" w:rsidP="00312DC0">
      <w:r w:rsidRPr="00AE5B80">
        <w:t xml:space="preserve">e. Bibliografía de ampliación del tema, mejor si está comentada y jerarquizada. </w:t>
      </w:r>
    </w:p>
    <w:p w:rsidR="00312DC0" w:rsidRPr="00AE5B80" w:rsidRDefault="00312DC0" w:rsidP="00312DC0">
      <w:r w:rsidRPr="00AE5B80">
        <w:t xml:space="preserve">b) Para consultar durante el estudio del texto base: </w:t>
      </w:r>
    </w:p>
    <w:p w:rsidR="00312DC0" w:rsidRPr="00AE5B80" w:rsidRDefault="00312DC0" w:rsidP="00312DC0">
      <w:r w:rsidRPr="00AE5B80">
        <w:t xml:space="preserve">f. Orientaciones referidas a qué es lo más </w:t>
      </w:r>
    </w:p>
    <w:p w:rsidR="00312DC0" w:rsidRPr="00AE5B80" w:rsidRDefault="00312DC0" w:rsidP="00312DC0">
      <w:r w:rsidRPr="00AE5B80">
        <w:t xml:space="preserve">importante de cada módulo o unidad de estudio. </w:t>
      </w:r>
    </w:p>
    <w:p w:rsidR="00312DC0" w:rsidRPr="00AE5B80" w:rsidRDefault="00312DC0" w:rsidP="00312DC0">
      <w:r w:rsidRPr="00AE5B80">
        <w:t xml:space="preserve">g. Añadir explicaciones alternativas sobre inexactitudes, lagunas, etc. detectadas en el material. </w:t>
      </w:r>
    </w:p>
    <w:p w:rsidR="00312DC0" w:rsidRPr="00AE5B80" w:rsidRDefault="00312DC0" w:rsidP="00312DC0">
      <w:r w:rsidRPr="00AE5B80">
        <w:t xml:space="preserve">h. Incluir preguntas, ejemplos, comentarios... relativos al tema. </w:t>
      </w:r>
    </w:p>
    <w:p w:rsidR="00312DC0" w:rsidRPr="00AE5B80" w:rsidRDefault="00312DC0" w:rsidP="00312DC0">
      <w:r w:rsidRPr="00AE5B80">
        <w:t xml:space="preserve">i. Agregar explicaciones complementarias a algunos argumentos presentados en el texto. </w:t>
      </w:r>
    </w:p>
    <w:p w:rsidR="00312DC0" w:rsidRPr="00AE5B80" w:rsidRDefault="00312DC0" w:rsidP="00312DC0">
      <w:r w:rsidRPr="00AE5B80">
        <w:t xml:space="preserve">c) Para asentar aprendizajes, una vez estudiado el texto base: </w:t>
      </w:r>
    </w:p>
    <w:p w:rsidR="00312DC0" w:rsidRPr="00AE5B80" w:rsidRDefault="00312DC0" w:rsidP="00312DC0">
      <w:r w:rsidRPr="00AE5B80">
        <w:t xml:space="preserve">j. Ejercicios de autoevaluación y solucionario. </w:t>
      </w:r>
    </w:p>
    <w:p w:rsidR="00312DC0" w:rsidRPr="00AE5B80" w:rsidRDefault="00312DC0" w:rsidP="00312DC0">
      <w:r w:rsidRPr="00AE5B80">
        <w:t xml:space="preserve">k. Actividades de aplicación de lo aprendido. </w:t>
      </w:r>
    </w:p>
    <w:p w:rsidR="00312DC0" w:rsidRPr="00AE5B80" w:rsidRDefault="00312DC0" w:rsidP="001C72A5">
      <w:pPr>
        <w:pStyle w:val="Ttulo3"/>
        <w:numPr>
          <w:ilvl w:val="0"/>
          <w:numId w:val="0"/>
        </w:numPr>
        <w:ind w:left="720"/>
      </w:pPr>
      <w:bookmarkStart w:id="36" w:name="_Toc46333288"/>
      <w:r w:rsidRPr="00AE5B80">
        <w:lastRenderedPageBreak/>
        <w:t>Actividades</w:t>
      </w:r>
      <w:bookmarkEnd w:id="36"/>
      <w:r w:rsidRPr="00AE5B80">
        <w:t xml:space="preserve"> </w:t>
      </w:r>
    </w:p>
    <w:p w:rsidR="00312DC0" w:rsidRPr="00AE5B80" w:rsidRDefault="00312DC0" w:rsidP="00312DC0">
      <w:r w:rsidRPr="00AE5B80">
        <w:t xml:space="preserve">Puede optarse por dos tipos de actividades: a) recomendadas, cuestiones, ejercicios, problemas, casos, etc., justificando la utilidad de su realización, presentadas por módulos, unidades o temas, y b) actividades o trabajos obligatorios, que habrá de desarrollar el alumno a lo largo del curso, señalando los plazos de realización, entrega y dirección exacta de envío, postal o electrónico. </w:t>
      </w:r>
    </w:p>
    <w:p w:rsidR="00312DC0" w:rsidRPr="00AE5B80" w:rsidRDefault="00312DC0" w:rsidP="00312DC0">
      <w:r w:rsidRPr="00AE5B80">
        <w:t xml:space="preserve">Sobre algunas actividades, que son fundamentales para la superación del curso, convendría ofrecer algunos modelos resueltos o sugerencias para su ejecución. </w:t>
      </w:r>
    </w:p>
    <w:p w:rsidR="00312DC0" w:rsidRPr="00AE5B80" w:rsidRDefault="00312DC0" w:rsidP="00312DC0">
      <w:r w:rsidRPr="00AE5B80">
        <w:t xml:space="preserve">En todo caso ha de realizarse un esfuerzo por dejar sumamente claro qué debe hacer el estudiante y en qué orden o secuencia y si se trata de actividades individuales o de grupo (a ambas habría de atenderse). </w:t>
      </w:r>
    </w:p>
    <w:p w:rsidR="00312DC0" w:rsidRPr="00AE5B80" w:rsidRDefault="00312DC0" w:rsidP="001C72A5">
      <w:pPr>
        <w:pStyle w:val="Ttulo3"/>
        <w:numPr>
          <w:ilvl w:val="0"/>
          <w:numId w:val="0"/>
        </w:numPr>
        <w:ind w:left="720"/>
      </w:pPr>
      <w:bookmarkStart w:id="37" w:name="_Toc46333289"/>
      <w:r w:rsidRPr="00AE5B80">
        <w:t>Metodología</w:t>
      </w:r>
      <w:bookmarkEnd w:id="37"/>
      <w:r w:rsidRPr="00AE5B80">
        <w:t xml:space="preserve"> </w:t>
      </w:r>
    </w:p>
    <w:p w:rsidR="00312DC0" w:rsidRPr="00AE5B80" w:rsidRDefault="00312DC0" w:rsidP="00312DC0">
      <w:r w:rsidRPr="00AE5B80">
        <w:t xml:space="preserve">Las actividades señaladas estarán ligadas a la metodología que se pretende desarrollar. Es decir, no serán similares las actividades que surjan de una metodología más participativa que de otra más basada en escenarios más parecidos a las clásicas clases presenciales de nuestras universidades. No es lo mismo desarrollar la asignatura basando el método de trabajo en el estudio individual del alumno para el que habrán de diseñarse orientaciones y actividades </w:t>
      </w:r>
    </w:p>
    <w:p w:rsidR="00312DC0" w:rsidRPr="00AE5B80" w:rsidRDefault="00312DC0" w:rsidP="00312DC0">
      <w:r w:rsidRPr="00AE5B80">
        <w:t>específicas que, por ejemplo, para un aprendizaje basado en problemas o proyectos, para el estudio de casos, etc.</w:t>
      </w:r>
    </w:p>
    <w:p w:rsidR="00312DC0" w:rsidRPr="00AE5B80" w:rsidRDefault="00312DC0" w:rsidP="001C72A5">
      <w:pPr>
        <w:pStyle w:val="Ttulo3"/>
        <w:numPr>
          <w:ilvl w:val="0"/>
          <w:numId w:val="0"/>
        </w:numPr>
        <w:ind w:left="720"/>
      </w:pPr>
      <w:r w:rsidRPr="00AE5B80">
        <w:t xml:space="preserve"> </w:t>
      </w:r>
      <w:bookmarkStart w:id="38" w:name="_Toc46333290"/>
      <w:r w:rsidRPr="00AE5B80">
        <w:t>Glosario.</w:t>
      </w:r>
      <w:bookmarkEnd w:id="38"/>
      <w:r w:rsidRPr="00AE5B80">
        <w:t xml:space="preserve"> </w:t>
      </w:r>
    </w:p>
    <w:p w:rsidR="00312DC0" w:rsidRPr="00AE5B80" w:rsidRDefault="00312DC0" w:rsidP="00312DC0">
      <w:r w:rsidRPr="00AE5B80">
        <w:t xml:space="preserve">Puede resultar muy conveniente ofrecer un glosario. Se trataría de definir los términos fundamentales y nuevos que han aparecido a lo largo de la materia. </w:t>
      </w:r>
    </w:p>
    <w:p w:rsidR="00312DC0" w:rsidRPr="00AE5B80" w:rsidRDefault="00312DC0" w:rsidP="001C72A5">
      <w:pPr>
        <w:pStyle w:val="Ttulo3"/>
        <w:numPr>
          <w:ilvl w:val="0"/>
          <w:numId w:val="0"/>
        </w:numPr>
        <w:ind w:left="720"/>
      </w:pPr>
      <w:bookmarkStart w:id="39" w:name="_Toc46333291"/>
      <w:r w:rsidRPr="00AE5B80">
        <w:lastRenderedPageBreak/>
        <w:t>Tutoría</w:t>
      </w:r>
      <w:bookmarkEnd w:id="39"/>
      <w:r w:rsidRPr="00AE5B80">
        <w:t xml:space="preserve"> </w:t>
      </w:r>
    </w:p>
    <w:p w:rsidR="00312DC0" w:rsidRPr="00AE5B80" w:rsidRDefault="00312DC0" w:rsidP="00312DC0">
      <w:r w:rsidRPr="00AE5B80">
        <w:t xml:space="preserve">En este apartado, se debe animar a los alumnos a que tengan contactos con los tutores. Se darán las pertinentes instrucciones muy concretas sobre las vías de comunicación con el tutor: presencial, postal, telefónica, telemática, videoconferencia... Hoy se perfila como herramienta fundamental de relación vertical y horizontal entre estudiantes y tutor, el foro. Así mismo se determinarán las fechas, plazos, etc., para la entrega al tutor de los diferentes trabajos, </w:t>
      </w:r>
    </w:p>
    <w:p w:rsidR="00312DC0" w:rsidRPr="00AE5B80" w:rsidRDefault="00312DC0" w:rsidP="00312DC0">
      <w:r w:rsidRPr="00AE5B80">
        <w:t xml:space="preserve">evaluaciones, etc. </w:t>
      </w:r>
    </w:p>
    <w:p w:rsidR="00312DC0" w:rsidRPr="00AE5B80" w:rsidRDefault="00312DC0" w:rsidP="001C72A5">
      <w:pPr>
        <w:pStyle w:val="Ttulo3"/>
        <w:numPr>
          <w:ilvl w:val="0"/>
          <w:numId w:val="0"/>
        </w:numPr>
        <w:ind w:left="720"/>
      </w:pPr>
      <w:bookmarkStart w:id="40" w:name="_Toc46333292"/>
      <w:r w:rsidRPr="00AE5B80">
        <w:t>Evaluación</w:t>
      </w:r>
      <w:bookmarkEnd w:id="40"/>
      <w:r w:rsidRPr="00AE5B80">
        <w:t xml:space="preserve"> </w:t>
      </w:r>
    </w:p>
    <w:p w:rsidR="00312DC0" w:rsidRPr="00AE5B80" w:rsidRDefault="00312DC0" w:rsidP="00312DC0">
      <w:r w:rsidRPr="00AE5B80">
        <w:t xml:space="preserve">Los estudiantes deben conocer los criterios, normativas y procedimientos de evaluación, que deben ser públicos. Han de explicitarse los diferentes tipos de pruebas: autoevaluación, evaluación por pares, coevaluación, evaluación a distancia, presencial, pruebas objetivas, respuesta abierta… También cómo se evaluarán los diferentes trabajos, la participación en los foros, chat, proyectos, casos, observación..., las técnicas de verificación de los aprendizajes que se van a emplear, tanto durante el desarrollo del curso como al final del mismo </w:t>
      </w:r>
    </w:p>
    <w:p w:rsidR="00312DC0" w:rsidRPr="00AE5B80" w:rsidRDefault="00312DC0" w:rsidP="00312DC0">
      <w:r w:rsidRPr="00AE5B80">
        <w:t xml:space="preserve">Los plazos para la cumplimentación de las pruebas y trabajos a distancia deben quedar muy claros. Igualmente ha de conocerse con la debida antelación la fecha y lugar exacto en que se celebrarán pruebas presenciales, en el caso de que estén previstas. Ya nos hemos manifestado sobre el tema de la evaluación en diferentes editoriales de meses anteriores. </w:t>
      </w:r>
    </w:p>
    <w:p w:rsidR="00312DC0" w:rsidRPr="00AE5B80" w:rsidRDefault="00312DC0" w:rsidP="00312DC0">
      <w:pPr>
        <w:rPr>
          <w:rStyle w:val="Hipervnculo"/>
        </w:rPr>
      </w:pPr>
      <w:r w:rsidRPr="00AE5B80">
        <w:t xml:space="preserve">En fin, terminamos, todos los apartados señalados han de desarrollarse cuidando al máximo la coherencia interna y externa. Es decir, la interrelación con los demás apartados de la propia guía y la relación con las demás asignaturas, materias, módulos, etc., que constituyan los estudios. No se entenderían estos diseños si no se realizan en equipo con otros colegas de otras asignaturas, sobre todo, de las más afines”. </w:t>
      </w:r>
      <w:r w:rsidRPr="00AE5B80">
        <w:fldChar w:fldCharType="begin"/>
      </w:r>
      <w:r w:rsidRPr="00AE5B80">
        <w:instrText xml:space="preserve"> HYPERLINK "https://www.researchgate.net/profile/Jose_Hilera" </w:instrText>
      </w:r>
      <w:r w:rsidRPr="00AE5B80">
        <w:fldChar w:fldCharType="separate"/>
      </w:r>
    </w:p>
    <w:p w:rsidR="00312DC0" w:rsidRPr="00AE5B80" w:rsidRDefault="00312DC0" w:rsidP="00312DC0">
      <w:r w:rsidRPr="00AE5B80">
        <w:lastRenderedPageBreak/>
        <w:fldChar w:fldCharType="end"/>
      </w:r>
      <w:r w:rsidRPr="00AE5B80">
        <w:t xml:space="preserve">De igual manera se manifiesta su trascendencia en el proceso de aprendizaje al expresar: "Todo docente debe ser competente para diseñar, elaborar, actualizar una guía didáctica, de estudio o docente, porque es un material altamente recomendable y en muchos casos de obligado uso". (García </w:t>
      </w:r>
      <w:proofErr w:type="spellStart"/>
      <w:r w:rsidRPr="00AE5B80">
        <w:t>Aretio</w:t>
      </w:r>
      <w:proofErr w:type="spellEnd"/>
      <w:r w:rsidRPr="00AE5B80">
        <w:t>, 2009, p 4-8)</w:t>
      </w:r>
    </w:p>
    <w:p w:rsidR="00312DC0" w:rsidRPr="00AE5B80" w:rsidRDefault="00312DC0" w:rsidP="00312DC0">
      <w:r w:rsidRPr="00AE5B80">
        <w:t xml:space="preserve">Otra definición la aporta (Martínez Mediano 1997), al afirmar que: "constituye un instrumento fundamental para la organización del trabajo del alumno y su objetivo es ofrecer todas las orientaciones necesarias que le permitan integrar los elementos didácticos para el estudio de la asignatura". </w:t>
      </w:r>
    </w:p>
    <w:p w:rsidR="00312DC0" w:rsidRPr="00AE5B80" w:rsidRDefault="00312DC0" w:rsidP="00312DC0">
      <w:r w:rsidRPr="00AE5B80">
        <w:t xml:space="preserve">Definitivamente, es importante reconocer que las guías didácticas constituyen un recurso que tiene el propósito de orientar metodológicamente al estudiante en su actividad independiente, al mismo tiempo que sirven de apoyo a la dinámica del proceso docente, guiando al alumno en su aprendizaje, favorecen este proceso y promueven la autonomía a través de diferentes recursos didácticos como son: explicaciones, ejemplos, comentarios, esquemas, gráficos, estudio de casos y otras acciones similares a las que el profesor utiliza en sus actividades docentes. </w:t>
      </w:r>
    </w:p>
    <w:p w:rsidR="00312DC0" w:rsidRPr="00AE5B80" w:rsidRDefault="00312DC0" w:rsidP="00312DC0">
      <w:r w:rsidRPr="00AE5B80">
        <w:t xml:space="preserve">Estos recursos de aprendizaje se corresponden con los objetivos, los métodos y el nivel de comprensión de los educandos y están vinculados con lo que se espera que el estudiante aprenda, se cumple así con un algoritmo que favorece la asimilación de los contenidos. </w:t>
      </w:r>
    </w:p>
    <w:p w:rsidR="00312DC0" w:rsidRPr="00AE5B80" w:rsidRDefault="00312DC0" w:rsidP="00312DC0">
      <w:r w:rsidRPr="00AE5B80">
        <w:t xml:space="preserve">En opinión de los autores y coincidiendo con la bibliografía referida, las guías didácticas o de estudio son esencialmente significativas para la organización y desarrollo de la actividad del profesor y del estudiante en la docencia y fuera de ella, especialmente en lo concerniente al uso de las tareas incluidas en ellas como metodología de trabajo para los estudiantes. </w:t>
      </w:r>
    </w:p>
    <w:p w:rsidR="00312DC0" w:rsidRPr="00AE5B80" w:rsidRDefault="00312DC0" w:rsidP="00312DC0">
      <w:r w:rsidRPr="00AE5B80">
        <w:t xml:space="preserve">Fundamentación teórica acerca de la confección y uso de las guías didácticas </w:t>
      </w:r>
    </w:p>
    <w:p w:rsidR="00312DC0" w:rsidRPr="00AE5B80" w:rsidRDefault="00312DC0" w:rsidP="00312DC0">
      <w:r w:rsidRPr="00AE5B80">
        <w:lastRenderedPageBreak/>
        <w:t>Los programas docentes deben estar fundamentados en modelos constructivistas, basados en las estrategias de "aprender a aprender" y "aprender construyendo", según las tendencias pedagógicas contemporáneas, las cuales abogan, como ya es conocido, por el paso de una educación basada en la enseñanza cuyo centro es el profesor, hacia una enseñanza basada en el aprendizaje, centrada en el estudiante. (Martínez Mediano 1997.p 2).</w:t>
      </w:r>
    </w:p>
    <w:p w:rsidR="00312DC0" w:rsidRPr="00AE5B80" w:rsidRDefault="00312DC0" w:rsidP="00312DC0">
      <w:r w:rsidRPr="00AE5B80">
        <w:t xml:space="preserve">Fundamentados en estos conceptos y apreciaciones de la guía, el trabajo estará basado en los elementos que establece García </w:t>
      </w:r>
      <w:proofErr w:type="spellStart"/>
      <w:r w:rsidRPr="00AE5B80">
        <w:t>Aretio</w:t>
      </w:r>
      <w:proofErr w:type="spellEnd"/>
      <w:r w:rsidRPr="00AE5B80">
        <w:t>, sin dejar de mencionar que se realizarán algunos ajustes, pero la mayor parte de la guía se basará en los apartados mencionados por el autor y retomando algunos elementos de otros autores y bajo parámetros del autor principal de este documento, es decir, se realizaran las adaptaciones que se consideren pertinentes con el fin de poder dar claridad sobre todo a los contenidos temáticos del documento final.</w:t>
      </w:r>
    </w:p>
    <w:p w:rsidR="00312DC0" w:rsidRPr="00AE5B80" w:rsidRDefault="00312DC0" w:rsidP="00312DC0">
      <w:r w:rsidRPr="00AE5B80">
        <w:t xml:space="preserve">Basado en estos principios, la guía retoma algunos de los apartes de García </w:t>
      </w:r>
      <w:proofErr w:type="spellStart"/>
      <w:r w:rsidRPr="00AE5B80">
        <w:t>Aretio</w:t>
      </w:r>
      <w:proofErr w:type="spellEnd"/>
      <w:r w:rsidRPr="00AE5B80">
        <w:t xml:space="preserve"> y se realiza en ella algunas adaptaciones de tipo personal, ello debido a que la guía propuesta por García </w:t>
      </w:r>
      <w:proofErr w:type="spellStart"/>
      <w:r w:rsidRPr="00AE5B80">
        <w:t>Aretio</w:t>
      </w:r>
      <w:proofErr w:type="spellEnd"/>
      <w:r w:rsidRPr="00AE5B80">
        <w:t xml:space="preserve"> es netamente escolar, elaborada para la enseñanza en los centros educativos, mientras la que se propone, va dirigida a un sector </w:t>
      </w:r>
      <w:proofErr w:type="spellStart"/>
      <w:r w:rsidRPr="00AE5B80">
        <w:t>especifico</w:t>
      </w:r>
      <w:proofErr w:type="spellEnd"/>
      <w:r w:rsidRPr="00AE5B80">
        <w:t>, el turístico y hotelero.</w:t>
      </w:r>
    </w:p>
    <w:p w:rsidR="00312DC0" w:rsidRPr="00AE5B80" w:rsidRDefault="00312DC0" w:rsidP="00B31F5F">
      <w:pPr>
        <w:pStyle w:val="Ttulo2"/>
        <w:numPr>
          <w:ilvl w:val="0"/>
          <w:numId w:val="0"/>
        </w:numPr>
        <w:ind w:left="576"/>
      </w:pPr>
      <w:bookmarkStart w:id="41" w:name="_Toc46333293"/>
      <w:r w:rsidRPr="00AE5B80">
        <w:t>MARCO LEGAL</w:t>
      </w:r>
      <w:bookmarkEnd w:id="41"/>
    </w:p>
    <w:p w:rsidR="00312DC0" w:rsidRPr="00AE5B80" w:rsidRDefault="00312DC0" w:rsidP="00312DC0">
      <w:r w:rsidRPr="00AE5B80">
        <w:t>El marco Legal del presente trabajo está fundamentado en las siguientes normas en Colombia:</w:t>
      </w:r>
    </w:p>
    <w:p w:rsidR="00312DC0" w:rsidRPr="00AE5B80" w:rsidRDefault="00312DC0" w:rsidP="00312DC0">
      <w:r w:rsidRPr="00AE5B80">
        <w:t>(LEY 1314 DE 2009) “por la cual se regulan los principios y normas de contabilidad e información financiera y de aseguramiento de información aceptados en Colombia, se señalan las autoridades competentes, el procedimiento para su expedición y se determinan las entidades responsables de vigilar su cumplimiento.</w:t>
      </w:r>
    </w:p>
    <w:p w:rsidR="00312DC0" w:rsidRPr="00AE5B80" w:rsidRDefault="00312DC0" w:rsidP="00312DC0"/>
    <w:p w:rsidR="00312DC0" w:rsidRPr="00AE5B80" w:rsidRDefault="00312DC0" w:rsidP="00312DC0">
      <w:r w:rsidRPr="00AE5B80">
        <w:lastRenderedPageBreak/>
        <w:t xml:space="preserve"> Por mandato de esta ley, el Estado, bajo la dirección del Presidente la República y por intermedio de las entidades a que hace referencia la presente ley, intervendrá la economía, limitando la libertad económica, para expedir normas contables, de información financiera y de aseguramiento de la información, que conformen un sistema único y homogéneo de alta calidad, comprensible y de forzosa observancia, por cuya virtud los informes contables y, en particular, los estados financieros, brinden información financiera comprensible, transparente y comparable, pertinente y confiable, útil para la toma de decisiones económicas por parte del Estado, los propietarios, funcionarios y empleados de las empresas, los inversionistas actuales o potenciales y otras partes interesadas, para mejorar la productividad, la competitividad y el desarrollo armónico de la actividad empresarial de las personas naturales y jurídicas, nacionales o extranjeras. Con tal finalidad, en atención al interés público, expedirá normas de contabilidad, de información financiera y de aseguramiento de información, en los términos establecidos en la presente ley.</w:t>
      </w:r>
    </w:p>
    <w:p w:rsidR="00312DC0" w:rsidRPr="00AE5B80" w:rsidRDefault="00312DC0" w:rsidP="00312DC0">
      <w:r w:rsidRPr="00AE5B80">
        <w:t>Con observancia de los principios de equidad, reciprocidad y conveniencia nacional, con el propósito de apoyar la internacionalización de las relaciones económicas, la acción del Estado se dirigirá hacia la convergencia de tales normas de contabilidad, de información financiera y de aseguramiento de la información, con estándares internacionales de aceptación mundial, con las mejores prácticas y con la rápida evolución de los negocios.</w:t>
      </w:r>
    </w:p>
    <w:p w:rsidR="00312DC0" w:rsidRPr="00AE5B80" w:rsidRDefault="00312DC0" w:rsidP="00312DC0">
      <w:r w:rsidRPr="00AE5B80">
        <w:t xml:space="preserve">Mediante normas de intervención se podrá permitir u ordenar que tanto el sistema documental contable, que incluye los soportes, los comprobantes y los libros, como los informes de gestión y la información contable, en especial los estados financieros con sus notas, sean preparados, conservados y difundidos electrónicamente. A tal efecto dichas normas podrán determinar las reglas aplicables al registro electrónico de los libros de comercio y al depósito electrónico de la </w:t>
      </w:r>
      <w:r w:rsidRPr="00AE5B80">
        <w:lastRenderedPageBreak/>
        <w:t>información, que serían aplicables por todos los registros públicos, como el registro mercantil. Dichas normas garantizarán la autenticidad e integridad documental y podrán regular el registro de libros una vez diligenciados.</w:t>
      </w:r>
    </w:p>
    <w:p w:rsidR="00312DC0" w:rsidRPr="00AE5B80" w:rsidRDefault="00312DC0" w:rsidP="00312DC0">
      <w:r w:rsidRPr="00B31F5F">
        <w:rPr>
          <w:b/>
        </w:rPr>
        <w:t>PARÁGRAFO.</w:t>
      </w:r>
      <w:r w:rsidRPr="00AE5B80">
        <w:t xml:space="preserve"> Las facultades de intervención establecidas en esta ley no se extienden a las cuentas nacionales, como tampoco a la contabilidad presupuestaria, a la contabilidad financiera gubernamental, de competencia del Contador General de la Nación, o la contabilidad de costos.</w:t>
      </w:r>
    </w:p>
    <w:p w:rsidR="00312DC0" w:rsidRPr="00AE5B80" w:rsidRDefault="00312DC0" w:rsidP="00312DC0">
      <w:bookmarkStart w:id="42" w:name="2"/>
      <w:r w:rsidRPr="00B31F5F">
        <w:rPr>
          <w:b/>
        </w:rPr>
        <w:t>AMBITO DE APLICACIÓN.</w:t>
      </w:r>
      <w:bookmarkEnd w:id="42"/>
      <w:r w:rsidRPr="00AE5B80">
        <w:t xml:space="preserve"> La presente ley aplica a todas las personas naturales y jurídicas que, de acuerdo con la normatividad vigente, estén obligadas a llevar contabilidad, así como a los contadores públicos, funcionarios y demás personas encargadas de la preparación de estados financieros y otra información financiera, de su promulgación y aseguramiento.</w:t>
      </w:r>
    </w:p>
    <w:p w:rsidR="00312DC0" w:rsidRPr="00AE5B80" w:rsidRDefault="00312DC0" w:rsidP="00312DC0">
      <w:r w:rsidRPr="00AE5B80">
        <w:t>En desarrollo de esta ley y en atención al volumen de sus activos, de sus ingresos, al número de sus empleados, a su forma de organización jurídica o de sus circunstancias socioeconómicas, el Gobierno autorizará de manera general que ciertos obligados lleven contabilidad simplificada, emitan estados financieros y revelaciones abreviados o que estos sean objeto de aseguramiento de información de nivel moderado.</w:t>
      </w:r>
    </w:p>
    <w:p w:rsidR="00312DC0" w:rsidRPr="00AE5B80" w:rsidRDefault="00312DC0" w:rsidP="00312DC0">
      <w:r w:rsidRPr="00B31F5F">
        <w:rPr>
          <w:b/>
        </w:rPr>
        <w:t>PARÁGRAFO.</w:t>
      </w:r>
      <w:r w:rsidRPr="00AE5B80">
        <w:t xml:space="preserve"> Deberán sujetarse a esta ley y a las normas que se expidan con base en ella, quienes sin estar obligados a observarla pretendan hacer valer su información como prueba.</w:t>
      </w:r>
    </w:p>
    <w:p w:rsidR="00312DC0" w:rsidRPr="00AE5B80" w:rsidRDefault="00312DC0" w:rsidP="00312DC0">
      <w:bookmarkStart w:id="43" w:name="3"/>
      <w:r w:rsidRPr="00B31F5F">
        <w:rPr>
          <w:b/>
        </w:rPr>
        <w:t>DE LAS NORMAS DE CONTABILIDAD Y DE INFORMACIÓN FINANCIERA.</w:t>
      </w:r>
      <w:bookmarkEnd w:id="43"/>
      <w:r w:rsidRPr="00AE5B80">
        <w:t xml:space="preserve"> Para los propósitos de esta ley, se entiende por normas de contabilidad y de información financiera el sistema compuesto por postulados, principios, limitaciones, conceptos, normas técnicas generales, normas técnicas específicas, normas técnicas especiales, normas técnicas sobre revelaciones, normas técnicas sobre registros y libros, interpretaciones y guías, que permiten </w:t>
      </w:r>
      <w:r w:rsidRPr="00AE5B80">
        <w:lastRenderedPageBreak/>
        <w:t>identificar, medir, clasificar, reconocer, interpretar, analizar, evaluar e informar, las operaciones económicas de un ente, de forma clara y completa, relevante, digna de crédito y comparable.</w:t>
      </w:r>
    </w:p>
    <w:p w:rsidR="00312DC0" w:rsidRPr="00AE5B80" w:rsidRDefault="00312DC0" w:rsidP="00312DC0">
      <w:r w:rsidRPr="00B31F5F">
        <w:rPr>
          <w:b/>
        </w:rPr>
        <w:t>PARÁGRAFO</w:t>
      </w:r>
      <w:r w:rsidRPr="00AE5B80">
        <w:t>. Los recursos y hechos económicos deben ser reconocidos y revelados de acuerdo con su esencia o realidad económica y no únicamente con su forma legal.</w:t>
      </w:r>
    </w:p>
    <w:p w:rsidR="00312DC0" w:rsidRPr="00AE5B80" w:rsidRDefault="00312DC0" w:rsidP="00312DC0">
      <w:bookmarkStart w:id="44" w:name="4"/>
      <w:r w:rsidRPr="00B31F5F">
        <w:rPr>
          <w:b/>
        </w:rPr>
        <w:t>INDEPENDENCIA Y AUTONOMÍA DE LAS NORMAS TRIBUTARIAS FRENTE A LAS DE CONTABILIDAD Y DE INFORMACIÓN FINANCIERA.</w:t>
      </w:r>
      <w:bookmarkEnd w:id="44"/>
      <w:r w:rsidRPr="00AE5B80">
        <w:t xml:space="preserve"> Las normas expedidas en desarrollo de esta ley, únicamente tendrán efecto impositivo cuando las leyes tributarias remitan expresamente a ellas o cuando estas no regulen la materia.</w:t>
      </w:r>
    </w:p>
    <w:p w:rsidR="00312DC0" w:rsidRPr="00AE5B80" w:rsidRDefault="00312DC0" w:rsidP="00312DC0">
      <w:r w:rsidRPr="00AE5B80">
        <w:t>A su vez, las disposiciones tributarias únicamente producen efectos fiscales. Las declaraciones tributarias y sus soportes deberán ser preparados según lo determina la legislación fiscal.</w:t>
      </w:r>
    </w:p>
    <w:p w:rsidR="00312DC0" w:rsidRPr="00AE5B80" w:rsidRDefault="00312DC0" w:rsidP="00312DC0">
      <w:r w:rsidRPr="00AE5B80">
        <w:t>Únicamente para fines fiscales, cuando se presente incompatibilidad entre las normas contables y de información financiera y las de carácter tributario, prevalecerán estas últimas.</w:t>
      </w:r>
    </w:p>
    <w:p w:rsidR="00312DC0" w:rsidRPr="00AE5B80" w:rsidRDefault="00312DC0" w:rsidP="00312DC0">
      <w:r w:rsidRPr="00AE5B80">
        <w:t>En su contabilidad y en sus estados financieros, los entes económicos harán los reconocimientos, las revelaciones y conciliaciones previstas en las normas de contabilidad y de información financiera.</w:t>
      </w:r>
    </w:p>
    <w:p w:rsidR="00312DC0" w:rsidRPr="00AE5B80" w:rsidRDefault="00312DC0" w:rsidP="00312DC0">
      <w:bookmarkStart w:id="45" w:name="5"/>
      <w:r w:rsidRPr="00B31F5F">
        <w:rPr>
          <w:b/>
        </w:rPr>
        <w:t>DE LAS NORMAS DE ASEGURAMIENTO DE INFORMACIÓN</w:t>
      </w:r>
      <w:r w:rsidRPr="00AE5B80">
        <w:t>.</w:t>
      </w:r>
      <w:bookmarkEnd w:id="45"/>
      <w:r w:rsidRPr="00AE5B80">
        <w:t xml:space="preserve"> Para los propósitos de esta ley, se entiende por normas de aseguramiento de información el sistema compuesto por principios, conceptos, técnicas, interpretaciones y guías, que regulan las calidades personales, el comportamiento, la ejecución del trabajo y los informes de un trabajo de aseguramiento de información. Tales normas se componen de normas éticas, normas de control de calidad de los trabajos, normas de auditoría de información financiera histórica, normas de revisión de información financiera histórica y normas de aseguramiento de información distinta de la anterior.</w:t>
      </w:r>
    </w:p>
    <w:p w:rsidR="00312DC0" w:rsidRPr="00AE5B80" w:rsidRDefault="00312DC0" w:rsidP="00312DC0">
      <w:r w:rsidRPr="00B31F5F">
        <w:rPr>
          <w:b/>
        </w:rPr>
        <w:lastRenderedPageBreak/>
        <w:t>PARÁGRAFO 1o.</w:t>
      </w:r>
      <w:r w:rsidRPr="00AE5B80">
        <w:t xml:space="preserve"> El Gobierno Nacional podrá expedir normas de auditoría integral aplicables a los casos en que hubiere que practicar sobre las operaciones de un mismo ente diferentes auditorías.</w:t>
      </w:r>
    </w:p>
    <w:p w:rsidR="00312DC0" w:rsidRPr="00AE5B80" w:rsidRDefault="00312DC0" w:rsidP="00312DC0">
      <w:r w:rsidRPr="00AE5B80">
        <w:t>Los servicios de aseguramiento de la información financiera de que trata este artículo, sean contratados con personas jurídicas o naturales, deberán ser prestados bajo la dirección y responsabilidad de contadores públicos.</w:t>
      </w:r>
    </w:p>
    <w:p w:rsidR="00312DC0" w:rsidRPr="00AE5B80" w:rsidRDefault="00312DC0" w:rsidP="00312DC0">
      <w:bookmarkStart w:id="46" w:name="6"/>
      <w:r w:rsidRPr="00B31F5F">
        <w:rPr>
          <w:b/>
        </w:rPr>
        <w:t>AUTORIDADES DE REGULACIÓN Y NORMALIZACIÓN TÉCNICA.</w:t>
      </w:r>
      <w:bookmarkEnd w:id="46"/>
      <w:r w:rsidRPr="00AE5B80">
        <w:t xml:space="preserve"> Bajo la dirección del Presidente de la República y con respeto de las facultades regulatorias en materia de contabilidad pública a cargo de la Contaduría General de la Nación, los Ministerios de Hacienda y Crédito Público y de Comercio, Industria y Turismo, obrando conjuntamente, expedirán principios, normas, interpretaciones y guías de contabilidad e información financiera y de aseguramiento de información, con el fundamento en las propuestas que deberá presentarles el Consejo Técnico de la Contaduría Pública, como organismo de normalización técnica de normas contables, de información financiera y de aseguramiento de la información.</w:t>
      </w:r>
    </w:p>
    <w:p w:rsidR="00312DC0" w:rsidRPr="00AE5B80" w:rsidRDefault="00312DC0" w:rsidP="00312DC0">
      <w:r w:rsidRPr="00AE5B80">
        <w:t>En adelante las entidades estatales que ejerzan funciones de supervisión, ejercerán sus facultades en los términos señalados en el artículo 10 de la presente ley.</w:t>
      </w:r>
    </w:p>
    <w:p w:rsidR="00312DC0" w:rsidRPr="00AE5B80" w:rsidRDefault="00312DC0" w:rsidP="00312DC0">
      <w:bookmarkStart w:id="47" w:name="7"/>
      <w:r w:rsidRPr="00B31F5F">
        <w:rPr>
          <w:b/>
        </w:rPr>
        <w:t>CRITERIOS A LOS CUALES DEBE SUJETARSE LA REGULACIÓN AUTORIZADA POR ESTA LEY.</w:t>
      </w:r>
      <w:bookmarkEnd w:id="47"/>
      <w:r w:rsidRPr="00AE5B80">
        <w:t xml:space="preserve"> Para la expedición de normas de contabilidad y de información financiera y de aseguramiento de información, los Ministerios de Hacienda y Crédito Público y de Comercio, Industria y Turismo, observarán los siguientes criterios:</w:t>
      </w:r>
    </w:p>
    <w:p w:rsidR="00312DC0" w:rsidRPr="00AE5B80" w:rsidRDefault="00312DC0" w:rsidP="00312DC0">
      <w:r w:rsidRPr="00AE5B80">
        <w:t>1. Verificarán que el proceso de elaboración de los proyectos por parte del Consejo Técnico de la Contaduría Pública sea abierto, transparente y de público conocimiento.</w:t>
      </w:r>
    </w:p>
    <w:p w:rsidR="00312DC0" w:rsidRPr="00AE5B80" w:rsidRDefault="00312DC0" w:rsidP="00312DC0">
      <w:r w:rsidRPr="00AE5B80">
        <w:lastRenderedPageBreak/>
        <w:t>2. Considerarán las recomendaciones y observaciones que, como consecuencia del análisis del impacto de los proyectos, sean formuladas por la Dirección de Impuestos y Aduanas Nacionales, por los organismos responsables del diseño y manejo de la política económica y por las entidades estatales que ejercen funciones de inspección, vigilancia o control.</w:t>
      </w:r>
    </w:p>
    <w:p w:rsidR="00312DC0" w:rsidRPr="00AE5B80" w:rsidRDefault="00312DC0" w:rsidP="00312DC0">
      <w:r w:rsidRPr="00AE5B80">
        <w:t>3. Para elaborar un texto definitivo, analizarán y acogerán, cuando resulte pertinente, las observaciones realizadas durante la etapa de exposición pública de los proyectos, que le serán trasladadas por el Consejo Técnico de la Contaduría Pública, con el análisis correspondiente, indicando las razones técnicas por las cuales recomienda acoger o no las mismas.</w:t>
      </w:r>
    </w:p>
    <w:p w:rsidR="00312DC0" w:rsidRPr="00AE5B80" w:rsidRDefault="00312DC0" w:rsidP="00312DC0">
      <w:r w:rsidRPr="00AE5B80">
        <w:t>4. Dispondrán la publicación, en medios que garanticen su amplia divulgación, de las normas, junto con los fundamentos de sus conclusiones.</w:t>
      </w:r>
    </w:p>
    <w:p w:rsidR="00312DC0" w:rsidRPr="00AE5B80" w:rsidRDefault="00312DC0" w:rsidP="00312DC0">
      <w:r w:rsidRPr="00AE5B80">
        <w:t>5. Revisarán que las reglamentaciones sobre contabilidad e información financiera y aseguramiento de información sean consistentes, para lo cual velarán porque las normas a expedir por otras autoridades de la rama ejecutiva en materia de contabilidad y de información financiera y aseguramiento de información resulten acordes con las disposiciones contenidas en la presente ley y en las normas que la desarrollen. Para ello emitirán conjuntamente opiniones no vinculantes. Igualmente, salvo en casos de urgencia, velarán porque los procesos de desarrollo de esta ley por el Gobierno, los Ministerios y demás autoridades, se realicen de manera abierta y transparente.</w:t>
      </w:r>
    </w:p>
    <w:p w:rsidR="00312DC0" w:rsidRPr="00AE5B80" w:rsidRDefault="00312DC0" w:rsidP="00312DC0">
      <w:r w:rsidRPr="00AE5B80">
        <w:t>6. Los demás que determine el Gobierno Nacional para garantizar buenas prácticas y un debido proceso en la regulación de la contabilidad y de la información financiera y del aseguramiento de información.</w:t>
      </w:r>
      <w:hyperlink r:id="rId10" w:anchor="top" w:tooltip="Ir al inicio" w:history="1"/>
    </w:p>
    <w:p w:rsidR="00312DC0" w:rsidRPr="00AE5B80" w:rsidRDefault="00312DC0" w:rsidP="00312DC0">
      <w:bookmarkStart w:id="48" w:name="9"/>
      <w:r w:rsidRPr="00B31F5F">
        <w:rPr>
          <w:b/>
        </w:rPr>
        <w:t>AUTORIDAD DISCIPLINARIA.</w:t>
      </w:r>
      <w:bookmarkEnd w:id="48"/>
      <w:r w:rsidRPr="00AE5B80">
        <w:t xml:space="preserve"> La Junta Central de Contadores, Unidad Administrativa Especial con personería jurídica, creada por el Decreto Legislativo 2373 de 1956, actualmente </w:t>
      </w:r>
      <w:r w:rsidRPr="00AE5B80">
        <w:lastRenderedPageBreak/>
        <w:t>adscrita al Ministerio de Comercio, Industria y Turismo, en desarrollo de las facultades asignadas en el artículo 20 de la Ley 43 de 1990, continuará actuando como tribunal disciplinario y órgano de registro de la profesión contable, incluyendo dentro del ámbito de su competencia a los Contadores Públicos y a las demás entidades que presten servicios al público en general propios de la ciencia contable como profesión liberal. Para el cumplimiento de sus funciones podrá solicitar documentos, practicar inspecciones, obtener declaraciones y testimonios, así como aplicar sanciones personales o institucionales a quienes hayan violado las normas aplicables.</w:t>
      </w:r>
    </w:p>
    <w:p w:rsidR="00312DC0" w:rsidRPr="00AE5B80" w:rsidRDefault="00312DC0" w:rsidP="00312DC0">
      <w:bookmarkStart w:id="49" w:name="13"/>
      <w:r w:rsidRPr="00B31F5F">
        <w:rPr>
          <w:b/>
        </w:rPr>
        <w:t>PRIMERA REVISIÓN.</w:t>
      </w:r>
      <w:bookmarkEnd w:id="49"/>
      <w:r w:rsidRPr="00AE5B80">
        <w:t xml:space="preserve"> A partir del 1o de enero del año 2010 y dentro de los seis (6) meses siguientes a esta fecha, el Consejo Técnico de la Contaduría Pública hará una primera revisión de las normas de contabilidad, de información financiera y de aseguramiento de información, al cabo de los cuales presentará, para su divulgación, un primer plan de trabajo al Ministerio de Comercio, Industria y Turismo. Dicho plan deberá ejecutarse dentro de los veinticuatro (24) meses siguientes a la entrega de dicho plan de trabajo, término durante el cual el Consejo presentará a consideración de los Ministerios de Hacienda y Crédito Público y de Comercio, Industria y Turismo los proyectos a que haya lugar.</w:t>
      </w:r>
    </w:p>
    <w:p w:rsidR="00312DC0" w:rsidRPr="00AE5B80" w:rsidRDefault="00312DC0" w:rsidP="00312DC0">
      <w:r w:rsidRPr="00AE5B80">
        <w:t>Las normas legales sobre contabilidad, información financiera o aseguramiento de la información expedidas con anterioridad conservarán su vigor hasta que entre en vigencia una nueva disposición expedida en desarrollo de esta Ley que las modifique, reemplace o elimine.</w:t>
      </w:r>
    </w:p>
    <w:p w:rsidR="00312DC0" w:rsidRPr="00AE5B80" w:rsidRDefault="00312DC0" w:rsidP="00312DC0">
      <w:bookmarkStart w:id="50" w:name="14"/>
      <w:r w:rsidRPr="00AE5B80">
        <w:t>Entrada en vigencia de las normas de intervención en materia de contabilidad y de información financiera y de aseguramiento de información.</w:t>
      </w:r>
      <w:bookmarkEnd w:id="50"/>
      <w:r w:rsidRPr="00AE5B80">
        <w:t xml:space="preserve"> Las normas expedidas conjuntamente por el Ministerio de Hacienda y Crédito Público y el Ministerio de Comercio, Industria y Turismo </w:t>
      </w:r>
      <w:r w:rsidRPr="00AE5B80">
        <w:lastRenderedPageBreak/>
        <w:t>entrarán en vigencia el 1o de enero del segundo año gravable siguiente al de su promulgación, a menos que en virtud de su complejidad, consideren necesario establecer un plazo diferente.</w:t>
      </w:r>
    </w:p>
    <w:p w:rsidR="00312DC0" w:rsidRPr="00AE5B80" w:rsidRDefault="00312DC0" w:rsidP="00312DC0">
      <w:r w:rsidRPr="00AE5B80">
        <w:t>Cuando el plazo sea menor y la norma promulgada corresponda a aquellas materias objeto de remisión expresa o no reguladas por las leyes tributarias, para efectos fiscales se continuará aplicando, hasta el 31 de diciembre del año gravable siguiente, la norma contable vigente antes de dicha promulgación.</w:t>
      </w:r>
    </w:p>
    <w:p w:rsidR="00312DC0" w:rsidRPr="00AE5B80" w:rsidRDefault="00312DC0" w:rsidP="00312DC0">
      <w:bookmarkStart w:id="51" w:name="15"/>
      <w:r w:rsidRPr="00B31F5F">
        <w:rPr>
          <w:b/>
        </w:rPr>
        <w:t>APLICACIÓN EXTENSIVA.</w:t>
      </w:r>
      <w:bookmarkEnd w:id="51"/>
      <w:r w:rsidRPr="00AE5B80">
        <w:t xml:space="preserve"> Cuando al aplicar el régimen legal propio de una persona jurídica no comerciante se advierta que él no contempla normas en materia de contabilidad, estados financieros, control interno, administradores, rendición de cuentas, informes a los máximos órganos sociales, revisoría fiscal, auditoría, o cuando como consecuencia de una normatividad incompleta se adviertan vacíos legales en dicho régimen, se aplicarán en forma </w:t>
      </w:r>
      <w:proofErr w:type="spellStart"/>
      <w:r w:rsidRPr="00AE5B80">
        <w:t>supletiva</w:t>
      </w:r>
      <w:proofErr w:type="spellEnd"/>
      <w:r w:rsidRPr="00AE5B80">
        <w:t xml:space="preserve"> las disposiciones para las sociedades comerciales previstas en el Código de Comercio y en las demás normas que modifican y adicionan a este.</w:t>
      </w:r>
    </w:p>
    <w:p w:rsidR="00312DC0" w:rsidRPr="00AE5B80" w:rsidRDefault="00312DC0" w:rsidP="00312DC0">
      <w:r w:rsidRPr="00AE5B80">
        <w:t>Las entidades que estén adelantando procesos de convergencia con normas internacionales de contabilidad y de información financiera y aseguramiento de información, podrán continuar haciéndolo, inclusive si no existe todavía una decisión conjunta de los Ministerios de Hacienda y Crédito Público y de Comercio, Industria y Turismo, pero respetando el marco normativo vigente.</w:t>
      </w:r>
    </w:p>
    <w:p w:rsidR="00312DC0" w:rsidRPr="00AE5B80" w:rsidRDefault="00312DC0" w:rsidP="00312DC0">
      <w:r w:rsidRPr="00AE5B80">
        <w:t>Las normas así promulgadas serán revisadas por el Consejo Técnico de la Contaduría Pública para asegurar su concordancia, una vez sean expedidas por los Ministerios de Hacienda y Crédito Público y de Comercio, Industria y Turismo, con las normas a que hace referencia esta ley”.</w:t>
      </w:r>
    </w:p>
    <w:p w:rsidR="00312DC0" w:rsidRDefault="00312DC0" w:rsidP="00312DC0">
      <w:r w:rsidRPr="00AE5B80">
        <w:t>Decreto 3022 de 2013: Normas de Información Financiera para Pymes</w:t>
      </w:r>
    </w:p>
    <w:p w:rsidR="009072B5" w:rsidRPr="00AE5B80" w:rsidRDefault="009072B5" w:rsidP="00312DC0"/>
    <w:p w:rsidR="00312DC0" w:rsidRPr="009072B5" w:rsidRDefault="00312DC0" w:rsidP="009072B5">
      <w:pPr>
        <w:pStyle w:val="Ttulo2"/>
        <w:numPr>
          <w:ilvl w:val="0"/>
          <w:numId w:val="0"/>
        </w:numPr>
        <w:ind w:left="576"/>
      </w:pPr>
      <w:bookmarkStart w:id="52" w:name="_Toc46333294"/>
      <w:r w:rsidRPr="009072B5">
        <w:lastRenderedPageBreak/>
        <w:t>ASPECTOS GENERALES DE LAS NIIF PARA PYMES.</w:t>
      </w:r>
      <w:bookmarkEnd w:id="52"/>
    </w:p>
    <w:p w:rsidR="00312DC0" w:rsidRPr="00AE5B80" w:rsidRDefault="00312DC0" w:rsidP="00312DC0">
      <w:r w:rsidRPr="00AE5B80">
        <w:t>En desarrollo de lo contemplado en la Ley 1314 de 2009, el gobierno colombiano publicó, el 27 de diciembre de 2013, el Decreto 3022, “por el cual se reglamenta la Ley 1314 del 2009 sobre el marco técnico normativo para los preparadores de información financiera que conforman el Grupo 2”. Este decreto tuvo algunas modificaciones introducidas por el Decreto 2267 del 11 de noviembre de 2014, y, además, fue compilado en el Decreto 2420 del 14 de diciembre de 2015.</w:t>
      </w:r>
    </w:p>
    <w:p w:rsidR="00312DC0" w:rsidRPr="00AE5B80" w:rsidRDefault="00312DC0" w:rsidP="00312DC0">
      <w:r w:rsidRPr="00AE5B80">
        <w:t>Esta norma debe ser aplicada por las entidades catalogadas en el Grupo 2, debido a que no cumplen los requisitos para pertenecer al Grupo 1 ni al 3.</w:t>
      </w:r>
    </w:p>
    <w:p w:rsidR="00312DC0" w:rsidRPr="00AE5B80" w:rsidRDefault="00312DC0" w:rsidP="00312DC0">
      <w:r w:rsidRPr="00AE5B80">
        <w:t>De acuerdo con el capítulo 1 del anexo del Decreto 2706 de 2012, para pertenecer al Grupo 3, una entidad debe cumplir los siguientes tres requisitos:</w:t>
      </w:r>
    </w:p>
    <w:p w:rsidR="00312DC0" w:rsidRPr="00AE5B80" w:rsidRDefault="00312DC0" w:rsidP="00312DC0">
      <w:r w:rsidRPr="00AE5B80">
        <w:t>a. Contar con una planta de personal igual o inferior a 10 trabajadores</w:t>
      </w:r>
    </w:p>
    <w:p w:rsidR="00312DC0" w:rsidRPr="00AE5B80" w:rsidRDefault="00312DC0" w:rsidP="00312DC0">
      <w:r w:rsidRPr="00AE5B80">
        <w:t xml:space="preserve">b. Poseer activos totales por un valor inferior a 500 </w:t>
      </w:r>
      <w:proofErr w:type="spellStart"/>
      <w:r w:rsidRPr="00AE5B80">
        <w:t>smmlv</w:t>
      </w:r>
      <w:proofErr w:type="spellEnd"/>
    </w:p>
    <w:p w:rsidR="00312DC0" w:rsidRPr="00AE5B80" w:rsidRDefault="00312DC0" w:rsidP="00312DC0">
      <w:r w:rsidRPr="00AE5B80">
        <w:t xml:space="preserve">c. Tener ingresos brutos anuales inferiores a 6.000 </w:t>
      </w:r>
      <w:proofErr w:type="spellStart"/>
      <w:r w:rsidRPr="00AE5B80">
        <w:t>smmlv</w:t>
      </w:r>
      <w:proofErr w:type="spellEnd"/>
    </w:p>
    <w:p w:rsidR="00312DC0" w:rsidRPr="00AE5B80" w:rsidRDefault="00312DC0" w:rsidP="00312DC0">
      <w:r w:rsidRPr="00AE5B80">
        <w:t>Para el cálculo del número de trabajadores, se consideran como tales aquellas personas que presten servicios a la entidad de manera personal y directa a cambio de una remuneración, independiente de la naturaleza jurídica del contrato. Se excluyen de esta consideración las personas que presten servicios de consultoría y asesoría externa.</w:t>
      </w:r>
    </w:p>
    <w:p w:rsidR="00312DC0" w:rsidRPr="00AE5B80" w:rsidRDefault="00312DC0" w:rsidP="00312DC0">
      <w:r w:rsidRPr="00AE5B80">
        <w:t>El cálculo del número de trabajadores y de los activos totales a que aluden los literales (a) y (b) anteriores, se hará con base en el promedio de doce (12) meses, correspondiente al año anterior a período de preparación obligatoria definido en el cronograma indicado en el artículo 3 del (Decreto 2706 de 2012), o al año inmediatamente anterior al período en el cual se determine la obligación de aplicar el Marco Técnico Normativo de que trata este decreto, en períodos posteriores al período de preparación obligatoria aludido.</w:t>
      </w:r>
    </w:p>
    <w:p w:rsidR="00312DC0" w:rsidRPr="00AE5B80" w:rsidRDefault="00312DC0" w:rsidP="00B31F5F">
      <w:pPr>
        <w:tabs>
          <w:tab w:val="left" w:pos="1847"/>
        </w:tabs>
      </w:pPr>
      <w:r w:rsidRPr="00AE5B80">
        <w:lastRenderedPageBreak/>
        <w:t>Las mismas reglas se aplicarán para la determinación de los ingresos brutos.</w:t>
      </w:r>
    </w:p>
    <w:p w:rsidR="00312DC0" w:rsidRPr="00AE5B80" w:rsidRDefault="00312DC0" w:rsidP="00312DC0"/>
    <w:p w:rsidR="00312DC0" w:rsidRPr="00AE5B80" w:rsidRDefault="00312DC0" w:rsidP="00312DC0">
      <w:r w:rsidRPr="00AE5B80">
        <w:t>En el caso de microempresas nuevas, estos requisitos se miden en función de la información existente al momento del inicio de operaciones de la entidad.</w:t>
      </w:r>
    </w:p>
    <w:p w:rsidR="00312DC0" w:rsidRPr="00AE5B80" w:rsidRDefault="00312DC0" w:rsidP="00312DC0">
      <w:r w:rsidRPr="00AE5B80">
        <w:t>Por su parte, el artículo 1 del (Decreto 2784 de 2012), fija las condiciones para pertenecer al</w:t>
      </w:r>
    </w:p>
    <w:p w:rsidR="00312DC0" w:rsidRPr="00AE5B80" w:rsidRDefault="00312DC0" w:rsidP="00312DC0">
      <w:r w:rsidRPr="00AE5B80">
        <w:t>Grupo 1, a saber:</w:t>
      </w:r>
    </w:p>
    <w:p w:rsidR="00312DC0" w:rsidRPr="00AE5B80" w:rsidRDefault="00312DC0" w:rsidP="00312DC0">
      <w:r w:rsidRPr="00AE5B80">
        <w:t>a. Emisores de valores. Entidades y negocios fiduciarios que tengan valores inscritos en el Registro Nacional de Valores y Emisores –RNVE– en los términos del artículo 1.1. 1. 1. 1. del Decreto 2555 de 2010;</w:t>
      </w:r>
    </w:p>
    <w:p w:rsidR="00312DC0" w:rsidRPr="00AE5B80" w:rsidRDefault="00312DC0" w:rsidP="00312DC0">
      <w:r w:rsidRPr="00AE5B80">
        <w:t>b. Entidades y negocios de interés público;</w:t>
      </w:r>
    </w:p>
    <w:p w:rsidR="00312DC0" w:rsidRPr="00AE5B80" w:rsidRDefault="00312DC0" w:rsidP="00312DC0">
      <w:r w:rsidRPr="00AE5B80">
        <w:t>c. Entidades que no estén en los literales anteriores, que cuenten con una planta de personal mayor a 200 trabajadores o con activos totales superiores a 30.000 salarios mínimos mensuales legales vigentes (</w:t>
      </w:r>
      <w:proofErr w:type="spellStart"/>
      <w:r w:rsidRPr="00AE5B80">
        <w:t>smmlv</w:t>
      </w:r>
      <w:proofErr w:type="spellEnd"/>
      <w:r w:rsidRPr="00AE5B80">
        <w:t>) y que, adicionalmente, cumplan cualquiera de los siguientes parámetros:</w:t>
      </w:r>
    </w:p>
    <w:p w:rsidR="00312DC0" w:rsidRPr="00AE5B80" w:rsidRDefault="00312DC0" w:rsidP="00312DC0">
      <w:r w:rsidRPr="00AE5B80">
        <w:t>i. Ser subordinada o sucursal de una compañía extranjera que aplique Normas</w:t>
      </w:r>
    </w:p>
    <w:p w:rsidR="00312DC0" w:rsidRPr="00AE5B80" w:rsidRDefault="00312DC0" w:rsidP="00312DC0">
      <w:r w:rsidRPr="00AE5B80">
        <w:t>Plenas;</w:t>
      </w:r>
    </w:p>
    <w:p w:rsidR="00312DC0" w:rsidRPr="00AE5B80" w:rsidRDefault="00312DC0" w:rsidP="00312DC0">
      <w:r w:rsidRPr="00AE5B80">
        <w:t>ii. Ser subordinada o matriz de una compañía nacional que deba aplicar Normas</w:t>
      </w:r>
    </w:p>
    <w:p w:rsidR="00312DC0" w:rsidRPr="00AE5B80" w:rsidRDefault="00312DC0" w:rsidP="00312DC0">
      <w:r w:rsidRPr="00AE5B80">
        <w:t>Plenas;</w:t>
      </w:r>
    </w:p>
    <w:p w:rsidR="00312DC0" w:rsidRPr="00AE5B80" w:rsidRDefault="00312DC0" w:rsidP="00312DC0">
      <w:r w:rsidRPr="00AE5B80">
        <w:t>iii. Ser matriz, asociada o negocio conjunto de una o más entidades extranjeras que apliquen Normas Plenas.</w:t>
      </w:r>
    </w:p>
    <w:p w:rsidR="00312DC0" w:rsidRPr="00AE5B80" w:rsidRDefault="00312DC0" w:rsidP="00312DC0">
      <w:r w:rsidRPr="00AE5B80">
        <w:t>iv. Realizar importaciones o exportaciones que representen más del 50% de las compras o de las ventas respectivamente.</w:t>
      </w:r>
    </w:p>
    <w:p w:rsidR="00312DC0" w:rsidRPr="00AE5B80" w:rsidRDefault="00312DC0" w:rsidP="00312DC0"/>
    <w:p w:rsidR="00312DC0" w:rsidRPr="00AE5B80" w:rsidRDefault="00312DC0" w:rsidP="00312DC0">
      <w:r w:rsidRPr="00AE5B80">
        <w:lastRenderedPageBreak/>
        <w:t>El cálculo del número de trabajadores y de los activos totales a que alude el presente literal, se hará de acuerdo con el promedio de doce meses correspondiente al año anterior al período de preparación obligatoria, definido en el cronograma establecido en el artículo 3 del (Decreto 2784 de 2012), o al año inmediatamente anterior al período en el cual se determine la obligación de aplicar el marco técnico normativo de que trata este decreto, en períodos posteriores al de preparación obligatoria aludido.</w:t>
      </w:r>
    </w:p>
    <w:p w:rsidR="00312DC0" w:rsidRPr="00AE5B80" w:rsidRDefault="00312DC0" w:rsidP="00312DC0">
      <w:r w:rsidRPr="00AE5B80">
        <w:t xml:space="preserve">El cumplimiento de las condiciones definidas en los literales a), b), y </w:t>
      </w:r>
      <w:proofErr w:type="gramStart"/>
      <w:r w:rsidRPr="00AE5B80">
        <w:t>c)i</w:t>
      </w:r>
      <w:proofErr w:type="gramEnd"/>
      <w:r w:rsidRPr="00AE5B80">
        <w:t>, c)ii, y c)iii, se evaluará con base en la información existente al cierre del año anterior al período de preparación obligatoria, definido en el cronograma establecido en el artículo 3 del Decreto 2784 de 2012, o al año inmediatamente anterior al período en el cual se determine la obligación de aplicar el marco técnico normativo de que trata este decreto, en períodos posteriores al de preparación obligatoria aludido.</w:t>
      </w:r>
    </w:p>
    <w:p w:rsidR="00312DC0" w:rsidRPr="00AE5B80" w:rsidRDefault="00312DC0" w:rsidP="00312DC0">
      <w:r w:rsidRPr="00AE5B80">
        <w:t>Para efectos del cálculo del número de trabajadores al que se refiere el inciso primero del literal c), se considerarán como tales aquellas personas que presten de manera personal y directa servicios a la entidad a cambio de una remuneración, independiente de la naturaleza jurídica del contrato. Se excluyen de esta consideración las personas que presten servicios de consultoría y asesoría externa.</w:t>
      </w:r>
    </w:p>
    <w:p w:rsidR="00312DC0" w:rsidRPr="00AE5B80" w:rsidRDefault="00312DC0" w:rsidP="00312DC0">
      <w:r w:rsidRPr="00AE5B80">
        <w:t>Las entidades que no cumplan las condiciones para pertenecer a los grupos 1 y 3, quedan clasificadas, por defecto, en el Grupo 2.</w:t>
      </w:r>
    </w:p>
    <w:p w:rsidR="00312DC0" w:rsidRPr="00AE5B80" w:rsidRDefault="00312DC0" w:rsidP="00312DC0">
      <w:r w:rsidRPr="00AE5B80">
        <w:t>Tenga en cuenta que una entidad que cumpla los requisitos para pertenecer al Grupo 3 puede aplicar, de manera voluntaria, las normas del Grupo 2, es decir, las contenidas en el Decreto 3022 de 2013, compilado en el Decreto 2420 de 2015.</w:t>
      </w:r>
    </w:p>
    <w:p w:rsidR="00312DC0" w:rsidRPr="00AE5B80" w:rsidRDefault="00312DC0" w:rsidP="00312DC0"/>
    <w:p w:rsidR="00312DC0" w:rsidRPr="00AE5B80" w:rsidRDefault="00312DC0" w:rsidP="00312DC0">
      <w:r w:rsidRPr="00AE5B80">
        <w:lastRenderedPageBreak/>
        <w:t>Observaciones sobre el Decreto 3022 de 2013, Normas de Información Financiera para Pymes</w:t>
      </w:r>
    </w:p>
    <w:p w:rsidR="00312DC0" w:rsidRPr="00AE5B80" w:rsidRDefault="00312DC0" w:rsidP="00312DC0">
      <w:r w:rsidRPr="00AE5B80">
        <w:t>“Establece la aplicación de la Norma para Pymes como marco normativo para las pymes, en los estados financieros consolidados, individuales, separados y combinados.</w:t>
      </w:r>
    </w:p>
    <w:p w:rsidR="00312DC0" w:rsidRPr="00AE5B80" w:rsidRDefault="00312DC0" w:rsidP="00312DC0">
      <w:r w:rsidRPr="00AE5B80">
        <w:t>Define los estados financieros individuales como aquellos que cumplen los requerimientos de las secciones 3 a 7 de la Norma para Pymes, presentados por una entidad que no tiene inversiones en las cuales tenga la condición de asociada, negocio conjunto o controladora.</w:t>
      </w:r>
    </w:p>
    <w:p w:rsidR="00312DC0" w:rsidRPr="00AE5B80" w:rsidRDefault="00312DC0" w:rsidP="00312DC0">
      <w:r w:rsidRPr="00AE5B80">
        <w:t>El parágrafo 2 del artículo 2 abre la puerta para que los estados financieros de las entidades controladas por la Superintendencia Financiera apliquen normas diferentes a la Norma para Pymes, en lo relacionado con la clasificación y valoración de inversiones.</w:t>
      </w:r>
    </w:p>
    <w:p w:rsidR="00312DC0" w:rsidRPr="00AE5B80" w:rsidRDefault="00312DC0" w:rsidP="00312DC0">
      <w:r w:rsidRPr="00AE5B80">
        <w:t>Este tipo de exenciones produce un efecto indeseado en la convergencia a Estándares Internacionales, pues empieza a separar nuevamente la normatividad local de la internacional.</w:t>
      </w:r>
    </w:p>
    <w:p w:rsidR="00312DC0" w:rsidRPr="00AE5B80" w:rsidRDefault="00312DC0" w:rsidP="00312DC0">
      <w:r w:rsidRPr="00AE5B80">
        <w:t>A su turno, el parágrafo 3 del mismo artículo 2 faculta a la Superintendencia Financiera para definir las normas técnicas especiales, interpretaciones y guías en materia de contabilidad y de información financiera, así como el procedimiento a seguir e instrucciones que se requieran para efectos del régimen prudencial.</w:t>
      </w:r>
    </w:p>
    <w:p w:rsidR="00312DC0" w:rsidRPr="00AE5B80" w:rsidRDefault="00312DC0" w:rsidP="00312DC0">
      <w:r w:rsidRPr="00AE5B80">
        <w:t>La razón de ser de estas exenciones gira en torno a la aplicación del modelo de pérdida esperada en los estados financieros de estas entidades, el cual es congruente con el estilo de supervisión que se ha mantenido en Colombia. El modelo requerido en los Estándares Internacionales para Pymes se basa en el análisis de pérdidas incurridas, con lo cual se produce un incremento en las utilidades de la entidad, a causa de las menores provisiones a reconocer”.</w:t>
      </w:r>
    </w:p>
    <w:p w:rsidR="00312DC0" w:rsidRPr="00AE5B80" w:rsidRDefault="00312DC0" w:rsidP="00312DC0">
      <w:r w:rsidRPr="00AE5B80">
        <w:t>Cronograma de aplicación</w:t>
      </w:r>
    </w:p>
    <w:p w:rsidR="00312DC0" w:rsidRPr="00AE5B80" w:rsidRDefault="00312DC0" w:rsidP="00312DC0"/>
    <w:p w:rsidR="00312DC0" w:rsidRPr="00AE5B80" w:rsidRDefault="00312DC0" w:rsidP="00312DC0">
      <w:r w:rsidRPr="00AE5B80">
        <w:lastRenderedPageBreak/>
        <w:t>Salvo para las entidades mencionadas en el artículo 2 del Decreto 2496 de 2015, el calendario de convergencia para entidades clasificadas en el Grupo 2 es el siguiente:</w:t>
      </w:r>
    </w:p>
    <w:p w:rsidR="00312DC0" w:rsidRPr="00AE5B80" w:rsidRDefault="00312DC0" w:rsidP="00312DC0">
      <w:r w:rsidRPr="00AE5B80">
        <w:t>a. “Fecha de transición.  Es el inicio del ejercicio anterior a la aplicación por primera vez del nuevo marco técnico normativo de información financiera, momento a partir del cual deberá iniciarse la construcción del primer año de información financiera de acuerdo con el nuevo marco técnico normativo que servirá como base para la presentación de estados financieros comparativos, esta fecha es el 1 de enero de 2015”.</w:t>
      </w:r>
    </w:p>
    <w:p w:rsidR="00312DC0" w:rsidRPr="00AE5B80" w:rsidRDefault="00312DC0" w:rsidP="00312DC0">
      <w:r w:rsidRPr="00AE5B80">
        <w:t>Todas las empresas del Grupo 2 (salvo las citadas en el artículo en referencia) deben llevar a cabo la transición al nuevo marco normativo en la fecha mencionada en el párrafo anterior.</w:t>
      </w:r>
    </w:p>
    <w:p w:rsidR="00312DC0" w:rsidRPr="00AE5B80" w:rsidRDefault="00312DC0" w:rsidP="00312DC0">
      <w:r w:rsidRPr="00AE5B80">
        <w:t>Ninguna pyme está exenta de este tratamiento, y el retraso en la transición no implica que puedan iniciar su convergencia en una fecha diferente.</w:t>
      </w:r>
    </w:p>
    <w:p w:rsidR="00312DC0" w:rsidRPr="00AE5B80" w:rsidRDefault="00312DC0" w:rsidP="00312DC0">
      <w:r w:rsidRPr="00AE5B80">
        <w:t>Ejemplo 1</w:t>
      </w:r>
    </w:p>
    <w:p w:rsidR="00312DC0" w:rsidRPr="00AE5B80" w:rsidRDefault="00312DC0" w:rsidP="00312DC0">
      <w:r w:rsidRPr="00AE5B80">
        <w:t>b. Estado de Situación Financiera de Apertura – ESFA. (Decreto 2420 de 2015) “Es el estado en el que por primera vez se miden, de acuerdo con el nuevo marco normativo, los activos, pasivos y patrimonio de las pymes. Su fecha de corte es la fecha de transición”. El Estado de Situación Financiera de Apertura no se pone en conocimiento del público ni tiene efectos legales, hasta tanto sea incluido en los primeros estados financieros presentados de acuerdo con el nuevo marco normativo.</w:t>
      </w:r>
    </w:p>
    <w:p w:rsidR="00312DC0" w:rsidRPr="00AE5B80" w:rsidRDefault="00312DC0" w:rsidP="00312DC0">
      <w:r w:rsidRPr="00AE5B80">
        <w:t>El ESFA es un documento propio de la entidad, la misma norma indica que no se requiere su publicación. Tampoco es obligatorio incluirlo en los primeros estados financieros bajo el nuevo marco normativo, ya que la Sección 3 del anexo 2 del Decreto 2420 de 2015 no requiere su presentación dentro de un juego completo de estados financieros.</w:t>
      </w:r>
    </w:p>
    <w:p w:rsidR="00312DC0" w:rsidRPr="00AE5B80" w:rsidRDefault="00312DC0" w:rsidP="00312DC0"/>
    <w:p w:rsidR="00312DC0" w:rsidRPr="00AE5B80" w:rsidRDefault="00312DC0" w:rsidP="00312DC0">
      <w:r w:rsidRPr="00AE5B80">
        <w:lastRenderedPageBreak/>
        <w:t>A pesar de lo anterior, la entidad debe incluir todas las revelaciones necesarias para entender los impactos de su proceso de transición, de acuerdo con los requerimientos de información a revelar contenidos en la Sección 35 de la (Norma para Pymes).</w:t>
      </w:r>
    </w:p>
    <w:p w:rsidR="00312DC0" w:rsidRPr="00AE5B80" w:rsidRDefault="00312DC0" w:rsidP="00312DC0">
      <w:r w:rsidRPr="00AE5B80">
        <w:t>Período de transición.</w:t>
      </w:r>
      <w:r w:rsidRPr="00AE5B80">
        <w:footnoteReference w:id="3"/>
      </w:r>
      <w:r w:rsidRPr="00AE5B80">
        <w:t xml:space="preserve"> Es el año anterior a la aplicación del nuevo marco técnico normativo, durante el cual se lleva la contabilidad para todos los efectos legales, de acuerdo con la normatividad contable anterior y, simultáneamente, se prepara información según el nuevo marco normativo de información financiera con el fin de permitir la construcción de información de este tipo que pueda ser utilizada para fines comparativos en los estados financieros en los que se aplique por primera vez el nuevo marco técnico normativo. Este período inicia el 1 de enero de 2015 y termina el 31 de diciembre de 2015. La información financiera con corte al 31 de diciembre de 2015, correspondiente al período de transición, no se pone en conocimiento público ni tiene efectos legales, hasta tanto sea publicada como información comparativa junto con los primeros estados financieros bajo Norma para Pymes, con corte al 31 de diciembre de 2016.</w:t>
      </w:r>
    </w:p>
    <w:p w:rsidR="00312DC0" w:rsidRPr="00AE5B80" w:rsidRDefault="00312DC0" w:rsidP="00312DC0">
      <w:r w:rsidRPr="00AE5B80">
        <w:t>Durante el período de transición, los libros oficiales de contabilidad, así como cualquier información que se dé a conocer como información financiera, deben prepararse de conformidad con las normas contables anteriores. La información preparada bajo la Norma para Pymes se conservará sin publicarse para efectos comparativos en los primeros estados financieros ajustados a la nueva norma.</w:t>
      </w:r>
    </w:p>
    <w:p w:rsidR="00312DC0" w:rsidRPr="00AE5B80" w:rsidRDefault="00312DC0" w:rsidP="00312DC0">
      <w:r w:rsidRPr="00AE5B80">
        <w:t xml:space="preserve">La Norma para Pymes no establece reglas técnicas sobre contabilidad, plan de cuentas, libros de contabilidad, documentos y soportes, por lo cual estos aspectos deben seguir siendo tratados de acuerdo con las normas anteriores, entre ellas el título III del Decreto 2649 de 1993, “Normas </w:t>
      </w:r>
      <w:r w:rsidRPr="00AE5B80">
        <w:lastRenderedPageBreak/>
        <w:t>Sobre Registros y Libros”, que sigue vigente hasta tanto se regule sobre la materia en una nueva norma.</w:t>
      </w:r>
    </w:p>
    <w:p w:rsidR="00312DC0" w:rsidRPr="00AE5B80" w:rsidRDefault="00312DC0" w:rsidP="00312DC0">
      <w:r w:rsidRPr="00AE5B80">
        <w:t xml:space="preserve">Dado lo anterior, no existe requerimiento o indicación sobre la forma como se debe preparar la información bajo Norma para Pymes durante el período de transición. </w:t>
      </w:r>
    </w:p>
    <w:p w:rsidR="00312DC0" w:rsidRPr="00AE5B80" w:rsidRDefault="00312DC0" w:rsidP="00312DC0">
      <w:r w:rsidRPr="00AE5B80">
        <w:t>La entidad puede decidir entre llevar a cabo registros contables con la directriz de esta norma por cada transacción, mediante ajustes mensuales a los registros bajo normas anteriores, o bien, haciendo un solo trabajo de ajuste al cierre del período de transición. La decisión sobre este tema depende, en gran medida, de la capacidad operativa de la entidad, así como de las herramientas suministradas por su software de contabilidad.</w:t>
      </w:r>
    </w:p>
    <w:p w:rsidR="00312DC0" w:rsidRPr="00AE5B80" w:rsidRDefault="00312DC0" w:rsidP="00312DC0">
      <w:r w:rsidRPr="00AE5B80">
        <w:t>Últimos estados financieros según los decretos 2649 y 2650 de 1993 y demás normatividad vigente. Se refiere a los estados financieros preparados con corte al 31 de diciembre del año inmediatamente anterior a la fecha de aplicación. Para todos los efectos legales, esta preparación se hará de acuerdo con los decretos 2649 y 2650 de 1993 y las normas que los modifiquen o adicionen, y la demás normatividad contable vigente sobre la materia para ese entonces. Estos estados financieros se presentan con corte al 31 de diciembre de 2015.</w:t>
      </w:r>
    </w:p>
    <w:p w:rsidR="00312DC0" w:rsidRPr="00AE5B80" w:rsidRDefault="00312DC0" w:rsidP="00312DC0">
      <w:r w:rsidRPr="00AE5B80">
        <w:t>De acuerdo con lo anterior, cualquier tipo de información financiera publicada hasta el 31 de diciembre de 2015 por empresas clasificadas en el Grupo 2, se presenta cumpliendo los marcos normativos contables anteriores. Esto incluye los estados financieros al corte del 31 de diciembre de 2015.</w:t>
      </w:r>
    </w:p>
    <w:p w:rsidR="00312DC0" w:rsidRPr="00AE5B80" w:rsidRDefault="00312DC0" w:rsidP="00312DC0">
      <w:r w:rsidRPr="00AE5B80">
        <w:t>Estos estados financieros tienen efectos legales y ante terceros, incluyendo la distribución de utilidades en el año 2016, aunque las utilidades bajo la Norma para Pymes sean diferentes.</w:t>
      </w:r>
    </w:p>
    <w:p w:rsidR="00312DC0" w:rsidRPr="00AE5B80" w:rsidRDefault="00312DC0" w:rsidP="00312DC0"/>
    <w:p w:rsidR="00312DC0" w:rsidRPr="00AE5B80" w:rsidRDefault="00312DC0" w:rsidP="00312DC0">
      <w:r w:rsidRPr="00AE5B80">
        <w:lastRenderedPageBreak/>
        <w:t>Fecha de aplicación. Es la fecha a partir de la cual cesa la utilización de la normatividad contable anterior y comienza la aplicación del nuevo marco técnico normativo para todos los efectos, incluyendo la contabilidad oficial, libros de comercio y presentación de estados financieros. Esta fecha es el 1 de enero de 2016.</w:t>
      </w:r>
    </w:p>
    <w:p w:rsidR="00312DC0" w:rsidRPr="00AE5B80" w:rsidRDefault="00312DC0" w:rsidP="00312DC0">
      <w:r w:rsidRPr="00AE5B80">
        <w:t>En esta fecha se empiezan a aplicar efectivamente las políticas contables preparadas de acuerdo con los requerimientos de la Norma para Pymes. Cualquier información publicada después del 1 de enero de 2016 debe ser preparada de conformidad con este marco normativo.</w:t>
      </w:r>
    </w:p>
    <w:p w:rsidR="00312DC0" w:rsidRPr="00AE5B80" w:rsidRDefault="00312DC0" w:rsidP="00312DC0">
      <w:r w:rsidRPr="00AE5B80">
        <w:t>Ejemplo 2</w:t>
      </w:r>
    </w:p>
    <w:p w:rsidR="00312DC0" w:rsidRPr="00AE5B80" w:rsidRDefault="00312DC0" w:rsidP="00312DC0">
      <w:r w:rsidRPr="00AE5B80">
        <w:t>f. Primer período de aplicación. Es el período durante el cual, la contabilidad se lleva por primera vez y para todos los efectos, de acuerdo con el nuevo marco técnico normativo.</w:t>
      </w:r>
    </w:p>
    <w:p w:rsidR="00312DC0" w:rsidRPr="00AE5B80" w:rsidRDefault="00312DC0" w:rsidP="00312DC0">
      <w:r w:rsidRPr="00AE5B80">
        <w:t>Este período está comprendido entre el 1 de enero y el 31 de diciembre de 2016.</w:t>
      </w:r>
    </w:p>
    <w:p w:rsidR="00312DC0" w:rsidRPr="00AE5B80" w:rsidRDefault="00312DC0" w:rsidP="00312DC0">
      <w:r w:rsidRPr="00AE5B80">
        <w:t>Fecha de reporte. Es la fecha en la que se presentan los primeros estados financieros de acuerdo con la Norma para Pymes. Esta fecha corresponde al 31 de diciembre de 2016.</w:t>
      </w:r>
    </w:p>
    <w:p w:rsidR="00312DC0" w:rsidRPr="00AE5B80" w:rsidRDefault="00312DC0" w:rsidP="00312DC0">
      <w:r w:rsidRPr="00AE5B80">
        <w:t>Cambio de Grupo 2 a Grupo 1 o 3</w:t>
      </w:r>
    </w:p>
    <w:p w:rsidR="00312DC0" w:rsidRPr="00AE5B80" w:rsidRDefault="00312DC0" w:rsidP="00312DC0">
      <w:r w:rsidRPr="00AE5B80">
        <w:t>Cambios voluntarios</w:t>
      </w:r>
    </w:p>
    <w:p w:rsidR="00312DC0" w:rsidRPr="00AE5B80" w:rsidRDefault="00312DC0" w:rsidP="00312DC0">
      <w:r w:rsidRPr="00AE5B80">
        <w:t>Una pyme puede, en algún momento, decidir si aplica las Normas de Información Financiera del Grupo 1. No está permitido el cambio hacia las normas del Grupo 3, a menos que la entidad haya reducido su tamaño en términos de número de trabajadores, valor de los activos o ingresos, de tal forma que cumpla los criterios establecidos en el Decreto 2706 de 2012.</w:t>
      </w:r>
    </w:p>
    <w:p w:rsidR="00312DC0" w:rsidRPr="00AE5B80" w:rsidRDefault="00312DC0" w:rsidP="00312DC0">
      <w:r w:rsidRPr="00AE5B80">
        <w:t>En cualquiera de los dos casos anteriores, la entidad debe permanecer como mínimo tres años en el grupo elegido (o asignado) inicialmente, antes de poder hacer el cambio. Estos tres años se cuentan desde la fecha de transición.</w:t>
      </w:r>
    </w:p>
    <w:p w:rsidR="00312DC0" w:rsidRPr="00AE5B80" w:rsidRDefault="00312DC0" w:rsidP="00312DC0"/>
    <w:p w:rsidR="00312DC0" w:rsidRPr="00AE5B80" w:rsidRDefault="00312DC0" w:rsidP="00312DC0">
      <w:r w:rsidRPr="00AE5B80">
        <w:lastRenderedPageBreak/>
        <w:t>Una entidad del Grupo 3 puede decidir, voluntariamente, su paso al Grupo 2. Las Normas de Información Financiera no contienen instrucciones sobre permanencia mínima en el Grupo 3, por lo cual no existen restricciones en cuanto al cambio hacia el Grupo 2. (Decreto 2420 de 2015).</w:t>
      </w:r>
    </w:p>
    <w:p w:rsidR="00312DC0" w:rsidRPr="00AE5B80" w:rsidRDefault="00312DC0" w:rsidP="00312DC0">
      <w:r w:rsidRPr="00AE5B80">
        <w:t>Una vez la entidad decida pasarse al Grupo 2, debe cumplir todos los requerimientos contenidos en el anexo 2 del (Decreto 2420 de 2015).</w:t>
      </w:r>
    </w:p>
    <w:p w:rsidR="00312DC0" w:rsidRPr="00AE5B80" w:rsidRDefault="00312DC0" w:rsidP="00312DC0">
      <w:r w:rsidRPr="00AE5B80">
        <w:t>Ejemplo 3</w:t>
      </w:r>
    </w:p>
    <w:p w:rsidR="00312DC0" w:rsidRPr="00AE5B80" w:rsidRDefault="00312DC0" w:rsidP="00312DC0">
      <w:r w:rsidRPr="00AE5B80">
        <w:t>Cambios obligatorios</w:t>
      </w:r>
    </w:p>
    <w:p w:rsidR="00312DC0" w:rsidRPr="00AE5B80" w:rsidRDefault="00312DC0" w:rsidP="00312DC0">
      <w:r w:rsidRPr="00AE5B80">
        <w:t>Cambio del Grupo 2 al Grupo 1</w:t>
      </w:r>
    </w:p>
    <w:p w:rsidR="00312DC0" w:rsidRPr="00AE5B80" w:rsidRDefault="00312DC0" w:rsidP="00312DC0">
      <w:r w:rsidRPr="00AE5B80">
        <w:t>Una entidad puede verse obligada a pasar del Grupo 2 al Grupo 1 si empieza a cumplir los requisitos establecidos en el (Decreto 2784 de 2013), compilado en el Decreto 2420 de 2015.</w:t>
      </w:r>
    </w:p>
    <w:p w:rsidR="00312DC0" w:rsidRPr="00AE5B80" w:rsidRDefault="00312DC0" w:rsidP="00312DC0">
      <w:r w:rsidRPr="00AE5B80">
        <w:t>En este caso, la entidad debe iniciar la aplicación de políticas contables basadas en el anexo 1 del Decreto 2420 de 2015 (Normas Plenas).</w:t>
      </w:r>
    </w:p>
    <w:p w:rsidR="00312DC0" w:rsidRPr="00AE5B80" w:rsidRDefault="00312DC0" w:rsidP="00312DC0">
      <w:r w:rsidRPr="00AE5B80">
        <w:t>Cuando se presenten estos casos, la entidad debe cumplir lo establecido en el artículo 1.1.1.6 del Decreto 2420 de 2015:</w:t>
      </w:r>
    </w:p>
    <w:p w:rsidR="00312DC0" w:rsidRPr="00AE5B80" w:rsidRDefault="00312DC0" w:rsidP="00312DC0">
      <w:r w:rsidRPr="00AE5B80">
        <w:t>Aplicación para entidades provenientes de los Grupos 2 y 3. Las entidades que pertenezcan a los Grupos 2 y 3, y luego cumplan los requisitos para pertenecer al Grupo 1, deberán ceñirse a los procedimientos establecidos en este título para la aplicación por primera vez de este marco técnico normativo.</w:t>
      </w:r>
    </w:p>
    <w:p w:rsidR="00312DC0" w:rsidRPr="00AE5B80" w:rsidRDefault="00312DC0" w:rsidP="00312DC0">
      <w:r w:rsidRPr="00AE5B80">
        <w:t xml:space="preserve">En estas circunstancias, deberán preparar su estado de situación financiera de apertura al inicio del período siguiente al cual se decida o sea obligatorio el cambio, con base en la evaluación de las condiciones para pertenecer al Grupo 1, efectuada con referencia a la información correspondiente al período anterior a aquel en el que se tome la decisión o se genere la obligatoriedad de cambio de grupo. Posteriormente, deberá permanecer mínimo durante tres (3) </w:t>
      </w:r>
      <w:r w:rsidRPr="00AE5B80">
        <w:lastRenderedPageBreak/>
        <w:t>años en el Grupo 1, debiendo presentar por lo menos dos períodos de estados financieros comparativos</w:t>
      </w:r>
    </w:p>
    <w:p w:rsidR="00312DC0" w:rsidRPr="00AE5B80" w:rsidRDefault="00312DC0" w:rsidP="00312DC0">
      <w:r w:rsidRPr="00AE5B80">
        <w:t>Ejemplo 5</w:t>
      </w:r>
    </w:p>
    <w:p w:rsidR="00312DC0" w:rsidRPr="00AE5B80" w:rsidRDefault="00312DC0" w:rsidP="00312DC0">
      <w:r w:rsidRPr="00AE5B80">
        <w:t>b. Cambio del Grupo 3 al Grupo 2</w:t>
      </w:r>
    </w:p>
    <w:p w:rsidR="00312DC0" w:rsidRPr="00AE5B80" w:rsidRDefault="00312DC0" w:rsidP="00312DC0">
      <w:r w:rsidRPr="00AE5B80">
        <w:t>Cuando una entidad del Grupo 3 empiece a cumplir los requisitos para pertenecer al Grupo 2, debe seguir los requerimientos establecidos en el artículo 1.1.2.5 del Decreto 2420 de 2015:</w:t>
      </w:r>
    </w:p>
    <w:p w:rsidR="00312DC0" w:rsidRPr="00AE5B80" w:rsidRDefault="00312DC0" w:rsidP="00312DC0">
      <w:r w:rsidRPr="00AE5B80">
        <w:t>Aplicación obligatoria para entidades provenientes del Grupo 3. Las entidades que pertenezcan al Grupo 3 y luego cumplan los requisitos para pertenecer al Grupo 2, deberán ceñirse a los procedimientos establecidos en este título para la aplicación por primera vez de este marco técnico normativo. En estas circunstancias, deberán preparar su estado de situación financiera de apertura al inicio del período siguiente al cual se decida o sea obligatorio el cambio, con base en la evaluación de las condiciones para pertenecer al Grupo 2, efectuadas con referencia a la información correspondiente al período anterior a aquel en el que se tome la decisión o se genere la obligatoriedad de cambio de grupo. Posteriormente, deberán permanecer mínimo durante tres (3) años en el Grupo 2, debiendo presentar por lo menos dos períodos de estados financieros comparativos.</w:t>
      </w:r>
    </w:p>
    <w:p w:rsidR="00312DC0" w:rsidRPr="00AE5B80" w:rsidRDefault="00312DC0" w:rsidP="00312DC0">
      <w:r w:rsidRPr="00AE5B80">
        <w:t>(Decreto 2706 de 2012). Por el cual se reglamenta la Ley 1314 de 2009 sobre el marco técnico normativo de información financiera para las microempresas.</w:t>
      </w:r>
    </w:p>
    <w:p w:rsidR="00312DC0" w:rsidRPr="00AE5B80" w:rsidRDefault="00312DC0" w:rsidP="00312DC0">
      <w:r w:rsidRPr="00AE5B80">
        <w:t xml:space="preserve">El Decreto 2706 de 2012 hace referencia a la forma en la que las </w:t>
      </w:r>
      <w:proofErr w:type="spellStart"/>
      <w:r w:rsidRPr="00AE5B80">
        <w:t>MiPymes</w:t>
      </w:r>
      <w:proofErr w:type="spellEnd"/>
      <w:r w:rsidRPr="00AE5B80">
        <w:t xml:space="preserve"> deben implementar las NIIF, de manera que sea posible la generación de estándares internacionales de contabilidad y de información financiera para unificar la manera en la que se presenta la información financiera.</w:t>
      </w:r>
    </w:p>
    <w:p w:rsidR="00312DC0" w:rsidRPr="00AE5B80" w:rsidRDefault="00312DC0" w:rsidP="00312DC0">
      <w:r w:rsidRPr="00AE5B80">
        <w:t xml:space="preserve">En el presente artículo te presentamos un pequeño resumen del Decreto 2706, referente a la reglamentación de la forma en la que se presenta la información financiera. Te explicamos cada </w:t>
      </w:r>
      <w:r w:rsidRPr="00AE5B80">
        <w:lastRenderedPageBreak/>
        <w:t>uno de los capítulos que contiene el Decreto para que te resulte más fácil la implementación de las NIIF en tu empresa.</w:t>
      </w:r>
    </w:p>
    <w:p w:rsidR="00312DC0" w:rsidRPr="00AE5B80" w:rsidRDefault="00312DC0" w:rsidP="00312DC0">
      <w:r w:rsidRPr="00AE5B80">
        <w:t>Las microempresas En primera instancia, el Decreto (2706/2012) define “las Microempresas como una institución económica, que no tiene más de diez trabajadores o que sus activos no son superiores a 500 salarios mínimos mensuales vigentes”. Adicionalmente, el Estatuto Tributario dispone que:</w:t>
      </w:r>
    </w:p>
    <w:p w:rsidR="00312DC0" w:rsidRPr="00AE5B80" w:rsidRDefault="00312DC0" w:rsidP="00312DC0">
      <w:r w:rsidRPr="00AE5B80">
        <w:t>Las microempresas deben tener menos de 3500 UVT</w:t>
      </w:r>
    </w:p>
    <w:p w:rsidR="00312DC0" w:rsidRPr="00AE5B80" w:rsidRDefault="00312DC0" w:rsidP="00312DC0">
      <w:r w:rsidRPr="00AE5B80">
        <w:t>Deben tener solo un establecimiento de comercio, bien sea una sede, un local comercial una sola oficina o cualquier lugar en donde ejerza su actividad económica.</w:t>
      </w:r>
    </w:p>
    <w:p w:rsidR="00312DC0" w:rsidRPr="00AE5B80" w:rsidRDefault="00312DC0" w:rsidP="00312DC0">
      <w:r w:rsidRPr="00AE5B80">
        <w:t>Que su único lugar de comercio no figure como franquicia, sede o establecimiento autorizado.</w:t>
      </w:r>
    </w:p>
    <w:p w:rsidR="00312DC0" w:rsidRPr="00AE5B80" w:rsidRDefault="00312DC0" w:rsidP="00312DC0">
      <w:r w:rsidRPr="00AE5B80">
        <w:t>Las bases generales y los principios de las NIIF para las pequeñas empresas. La importancia del capítulo dos del Decreto 2706 radica en que describe cada uno de los objetivos de los estados financieros y lo que permite que la información financiera sea útil; además establece los conceptos la información necesaria para que se presenten los estados financieros de las microempresas. Ten presente que este capítulo es relevante a la hora de sustentar procesos y de analizar estados avanzados de la información que se presenta bajo el formato de las NIIF.</w:t>
      </w:r>
    </w:p>
    <w:p w:rsidR="00312DC0" w:rsidRPr="00AE5B80" w:rsidRDefault="00312DC0" w:rsidP="00312DC0">
      <w:r w:rsidRPr="00AE5B80">
        <w:t>A continuación, relacionamos cuáles son los principios que estipula el Decreto 2706 para la presentación de información financiera por parte de las pequeñas empresas:</w:t>
      </w:r>
    </w:p>
    <w:p w:rsidR="00312DC0" w:rsidRPr="00AE5B80" w:rsidRDefault="00312DC0" w:rsidP="00312DC0">
      <w:r w:rsidRPr="00AE5B80">
        <w:t>Principios para la presentación de los estados financieros, según el Decreto 2706</w:t>
      </w:r>
    </w:p>
    <w:p w:rsidR="00312DC0" w:rsidRPr="00AE5B80" w:rsidRDefault="00312DC0" w:rsidP="00312DC0">
      <w:r w:rsidRPr="00AE5B80">
        <w:t xml:space="preserve">El primer objetivo hace referencia al estado de resultados y al estado de situación financiera de las microempresas, los cuales hacen parte de un sistema que debe crearse con base en la contabilidad de causación. El costo histórico debe ser la base para que las empresas presenten sus estados bajo NIIF. Según el Decreto 2706, si existen ocasiones en las que se presenten </w:t>
      </w:r>
      <w:r w:rsidRPr="00AE5B80">
        <w:lastRenderedPageBreak/>
        <w:t>mediciones diferentes, deben estar reguladas por el mismo Decreto y, por supuesto, deben cumplir con todos los requerimientos que exige la ley.</w:t>
      </w:r>
    </w:p>
    <w:p w:rsidR="00312DC0" w:rsidRPr="00AE5B80" w:rsidRDefault="00312DC0" w:rsidP="00312DC0">
      <w:r w:rsidRPr="00AE5B80">
        <w:t>Aunque parezca obvio otro de los principios que enuncia el Decreto 2706 es que las pequeñas empresas que emitan información financiera bajo NIIF deben estar en pleno ejercicio de su actividad económica y que además no está en liquidación o, en general, que está fuera de todas las barreras que le impidan seguir en operación en un futuro previsiblemente cercano.</w:t>
      </w:r>
    </w:p>
    <w:p w:rsidR="00312DC0" w:rsidRPr="00AE5B80" w:rsidRDefault="00312DC0" w:rsidP="00312DC0">
      <w:r w:rsidRPr="00AE5B80">
        <w:t xml:space="preserve">Los objetivos de los estados financieros bajo NIIF según el decreto 2706. </w:t>
      </w:r>
    </w:p>
    <w:p w:rsidR="00312DC0" w:rsidRPr="00AE5B80" w:rsidRDefault="00312DC0" w:rsidP="00312DC0">
      <w:r w:rsidRPr="00AE5B80">
        <w:t>El principal objetivo de los estados financieros para las pequeñas empresas es dar información y resultados de las operaciones de la microempresa. Esta información debe ser útil para que inversionistas tomen decisiones económicas, de modo que debe ser de gran relevancia y de forma sintética.</w:t>
      </w:r>
    </w:p>
    <w:p w:rsidR="00312DC0" w:rsidRPr="00AE5B80" w:rsidRDefault="00312DC0" w:rsidP="00312DC0">
      <w:r w:rsidRPr="00AE5B80">
        <w:t>Los estados financieros también deben detallar cómo funciona la administración de la empresa, con el fin de contrastarla con la información que se presenta y sus rendimientos.</w:t>
      </w:r>
    </w:p>
    <w:p w:rsidR="00312DC0" w:rsidRPr="00AE5B80" w:rsidRDefault="00312DC0" w:rsidP="00312DC0">
      <w:r w:rsidRPr="00AE5B80">
        <w:t>El decreto 2706 de 2016, describe 22 características que deben tener los estados financieros de una organización.</w:t>
      </w:r>
    </w:p>
    <w:p w:rsidR="00B31F5F" w:rsidRDefault="00B31F5F" w:rsidP="00312DC0"/>
    <w:p w:rsidR="00B31F5F" w:rsidRDefault="00B31F5F" w:rsidP="00312DC0"/>
    <w:p w:rsidR="00B31F5F" w:rsidRDefault="00B31F5F" w:rsidP="00312DC0"/>
    <w:p w:rsidR="00B31F5F" w:rsidRDefault="00B31F5F" w:rsidP="00312DC0"/>
    <w:p w:rsidR="00B31F5F" w:rsidRDefault="00B31F5F" w:rsidP="00312DC0"/>
    <w:p w:rsidR="00B31F5F" w:rsidRDefault="00B31F5F" w:rsidP="00312DC0"/>
    <w:p w:rsidR="00B31F5F" w:rsidRDefault="00B31F5F" w:rsidP="00312DC0"/>
    <w:p w:rsidR="00B31F5F" w:rsidRDefault="00B31F5F" w:rsidP="00312DC0"/>
    <w:p w:rsidR="00312DC0" w:rsidRPr="00AE5B80" w:rsidRDefault="00312DC0" w:rsidP="00312DC0"/>
    <w:p w:rsidR="00312DC0" w:rsidRPr="00AE5B80" w:rsidRDefault="00597415" w:rsidP="00312DC0">
      <w:pPr>
        <w:rPr>
          <w:rStyle w:val="Hipervnculo"/>
        </w:rPr>
      </w:pPr>
      <w:r>
        <w:rPr>
          <w:noProof/>
        </w:rPr>
        <mc:AlternateContent>
          <mc:Choice Requires="wps">
            <w:drawing>
              <wp:inline distT="0" distB="0" distL="0" distR="0" wp14:anchorId="3E330FC2" wp14:editId="47F06A41">
                <wp:extent cx="5257800" cy="635"/>
                <wp:effectExtent l="0" t="0" r="0" b="8255"/>
                <wp:docPr id="1" name="Cuadro de texto 1"/>
                <wp:cNvGraphicFramePr/>
                <a:graphic xmlns:a="http://schemas.openxmlformats.org/drawingml/2006/main">
                  <a:graphicData uri="http://schemas.microsoft.com/office/word/2010/wordprocessingShape">
                    <wps:wsp>
                      <wps:cNvSpPr txBox="1"/>
                      <wps:spPr>
                        <a:xfrm>
                          <a:off x="0" y="0"/>
                          <a:ext cx="5257800" cy="635"/>
                        </a:xfrm>
                        <a:prstGeom prst="rect">
                          <a:avLst/>
                        </a:prstGeom>
                        <a:solidFill>
                          <a:prstClr val="white"/>
                        </a:solidFill>
                        <a:ln>
                          <a:noFill/>
                        </a:ln>
                      </wps:spPr>
                      <wps:txbx>
                        <w:txbxContent>
                          <w:p w:rsidR="00597415" w:rsidRPr="00D26646" w:rsidRDefault="00597415" w:rsidP="00597415">
                            <w:bookmarkStart w:id="53" w:name="_Toc46333212"/>
                            <w:r>
                              <w:t xml:space="preserve">GRÁFICA </w:t>
                            </w:r>
                            <w:r>
                              <w:fldChar w:fldCharType="begin"/>
                            </w:r>
                            <w:r>
                              <w:instrText xml:space="preserve"> SEQ GRÁFICA \* ARABIC </w:instrText>
                            </w:r>
                            <w:r>
                              <w:fldChar w:fldCharType="separate"/>
                            </w:r>
                            <w:r w:rsidR="006B36D2">
                              <w:rPr>
                                <w:noProof/>
                              </w:rPr>
                              <w:t>1</w:t>
                            </w:r>
                            <w:r>
                              <w:fldChar w:fldCharType="end"/>
                            </w:r>
                            <w:r>
                              <w:t xml:space="preserve">. </w:t>
                            </w:r>
                            <w:r w:rsidRPr="00343E9E">
                              <w:t>Características de los estados financieros según el decreto 2706/2012</w:t>
                            </w:r>
                            <w:bookmarkEnd w:id="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type w14:anchorId="3E330FC2" id="_x0000_t202" coordsize="21600,21600" o:spt="202" path="m,l,21600r21600,l21600,xe">
                <v:stroke joinstyle="miter"/>
                <v:path gradientshapeok="t" o:connecttype="rect"/>
              </v:shapetype>
              <v:shape id="Cuadro de texto 1" o:spid="_x0000_s1026" type="#_x0000_t202" style="width:414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" stroked="f">
                <v:textbox style="mso-fit-shape-to-text:t" inset="0,0,0,0">
                  <w:txbxContent>
                    <w:p w:rsidR="00597415" w:rsidRPr="00D26646" w:rsidRDefault="00597415" w:rsidP="00597415">
                      <w:bookmarkStart w:id="54" w:name="_Toc46333212"/>
                      <w:r>
                        <w:t xml:space="preserve">GRÁFICA </w:t>
                      </w:r>
                      <w:r>
                        <w:fldChar w:fldCharType="begin"/>
                      </w:r>
                      <w:r>
                        <w:instrText xml:space="preserve"> SEQ GRÁFICA \* ARABIC </w:instrText>
                      </w:r>
                      <w:r>
                        <w:fldChar w:fldCharType="separate"/>
                      </w:r>
                      <w:r w:rsidR="006B36D2">
                        <w:rPr>
                          <w:noProof/>
                        </w:rPr>
                        <w:t>1</w:t>
                      </w:r>
                      <w:r>
                        <w:fldChar w:fldCharType="end"/>
                      </w:r>
                      <w:r>
                        <w:t xml:space="preserve">. </w:t>
                      </w:r>
                      <w:r w:rsidRPr="00343E9E">
                        <w:t>Características de los estados financieros según el decreto 2706/2012</w:t>
                      </w:r>
                      <w:bookmarkEnd w:id="54"/>
                    </w:p>
                  </w:txbxContent>
                </v:textbox>
                <w10:anchorlock/>
              </v:shape>
            </w:pict>
          </mc:Fallback>
        </mc:AlternateContent>
      </w:r>
      <w:r w:rsidR="00312DC0" w:rsidRPr="00AE5B80">
        <w:drawing>
          <wp:anchor distT="0" distB="0" distL="114300" distR="114300" simplePos="0" relativeHeight="251659264" behindDoc="0" locked="0" layoutInCell="1" allowOverlap="1" wp14:anchorId="6D292537" wp14:editId="5E859482">
            <wp:simplePos x="0" y="0"/>
            <wp:positionH relativeFrom="margin">
              <wp:posOffset>266700</wp:posOffset>
            </wp:positionH>
            <wp:positionV relativeFrom="paragraph">
              <wp:posOffset>24130</wp:posOffset>
            </wp:positionV>
            <wp:extent cx="5257800" cy="6438900"/>
            <wp:effectExtent l="0" t="0" r="0" b="0"/>
            <wp:wrapSquare wrapText="bothSides"/>
            <wp:docPr id="3" name="Imagen 3" descr="https://www.siigo.com/wp-content/uploads/2018/02/Caracteristicas-estados-financieros-Decreto-27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iigo.com/wp-content/uploads/2018/02/Caracteristicas-estados-financieros-Decreto-2706.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57800" cy="6438900"/>
                    </a:xfrm>
                    <a:prstGeom prst="rect">
                      <a:avLst/>
                    </a:prstGeom>
                    <a:noFill/>
                    <a:ln>
                      <a:noFill/>
                    </a:ln>
                  </pic:spPr>
                </pic:pic>
              </a:graphicData>
            </a:graphic>
            <wp14:sizeRelH relativeFrom="page">
              <wp14:pctWidth>0</wp14:pctWidth>
            </wp14:sizeRelH>
            <wp14:sizeRelV relativeFrom="page">
              <wp14:pctHeight>0</wp14:pctHeight>
            </wp14:sizeRelV>
          </wp:anchor>
        </w:drawing>
      </w:r>
      <w:r w:rsidR="00312DC0" w:rsidRPr="00AE5B80">
        <w:fldChar w:fldCharType="begin"/>
      </w:r>
      <w:r w:rsidR="00312DC0" w:rsidRPr="00AE5B80">
        <w:instrText xml:space="preserve"> HYPERLINK "https://lp.siigo.com/cs/c/?cta_guid=e9958f7f-7e14-4819-837e-86911a92fc60&amp;placement_guid=1d522085-ab5f-4356-84d2-3e9a28cd69ca&amp;portal_id=2353964&amp;canon=https%3A%2F%2Fwww.siigo.com%2Fblog%2Fempresario%2Fdecreto-2706-de-2012%2F&amp;redirect_url=APefjpHdIafdvxVSol6FA-uoxRVyL656lKNRNR-F-KY5z-fugufm6jeYN5-bFawovU6DJ-PPzXBEXoSpWbhdiTB6kLWgAG0ZCHVKv6yMnafryLD2OsWlwqxakFhsA48N8nXX0qGHuYFslBBpjeURW2jJj3bSSSUOz326Fo3amArCsZpACsZ25tZiWTzG3mGw_OkJ00UIFk8SaeHUEi4T__nXKFA_fU-KcZvozd65ME1VZt5j9Z7McbAzByVThwXRTiFIuwyAHrLzccSVZ-G2IGc-UK2qL58RtFZZKnk8-aiDHWteGxwTvvhuF4INZ5-OP7UY8SFaDYGZ&amp;click=d873c0d0-c340-4ceb-b8f7-4fb395a306f2&amp;hsutk=817b8936d2bc70a9b8141ca9b4cf9338&amp;signature=AAH58kHSUdgJ873u1_a8lHMJea-z-WW2hQ&amp;utm_referrer=https%3A%2F%2Fwww.google.com.co%2F&amp;__hstc=61607667.817b8936d2bc70a9b8141ca9b4cf9338.1572637436334.1572637436334.1572637436334.1&amp;__hssc=61607667.1.1572637436335&amp;__hsfp=1958473602&amp;contentType=blog-post" \o "&lt;&lt;Siigo Contador: tu software contable gratis y en la nube. Crea tu cuenta  aquí&gt;&gt;" \t "_blank" </w:instrText>
      </w:r>
      <w:r w:rsidR="00312DC0" w:rsidRPr="00AE5B80">
        <w:fldChar w:fldCharType="separate"/>
      </w:r>
    </w:p>
    <w:p w:rsidR="00312DC0" w:rsidRPr="00AE5B80" w:rsidRDefault="00312DC0" w:rsidP="00312DC0">
      <w:r w:rsidRPr="00AE5B80">
        <w:fldChar w:fldCharType="end"/>
      </w:r>
      <w:r w:rsidRPr="00AE5B80">
        <w:t xml:space="preserve">Fuente: </w:t>
      </w:r>
      <w:proofErr w:type="spellStart"/>
      <w:r w:rsidRPr="00AE5B80">
        <w:t>Siigo</w:t>
      </w:r>
      <w:proofErr w:type="spellEnd"/>
      <w:r w:rsidRPr="00AE5B80">
        <w:t>. https://www.siigo.com/blog/empresario/decreto-2706-de- 2012/#Como_presentar_estados_financieros_segun_el_Decreto_2706</w:t>
      </w:r>
    </w:p>
    <w:p w:rsidR="00312DC0" w:rsidRPr="00AE5B80" w:rsidRDefault="00312DC0" w:rsidP="00312DC0"/>
    <w:p w:rsidR="00312DC0" w:rsidRPr="00AE5B80" w:rsidRDefault="006217E8" w:rsidP="006217E8">
      <w:pPr>
        <w:pStyle w:val="Ttulo2"/>
        <w:numPr>
          <w:ilvl w:val="0"/>
          <w:numId w:val="0"/>
        </w:numPr>
        <w:ind w:left="576"/>
      </w:pPr>
      <w:bookmarkStart w:id="55" w:name="_Toc46333295"/>
      <w:r w:rsidRPr="00AE5B80">
        <w:lastRenderedPageBreak/>
        <w:t>CÓMO PRESENTAR ESTADOS FINANCIEROS SEGÚN EL DECRETO 2706</w:t>
      </w:r>
      <w:bookmarkEnd w:id="55"/>
    </w:p>
    <w:p w:rsidR="00312DC0" w:rsidRPr="00AE5B80" w:rsidRDefault="00312DC0" w:rsidP="00312DC0">
      <w:r w:rsidRPr="00AE5B80">
        <w:t>Este decreto se encarga de especificar los requerimientos para que las microempresas cumplan las normas. Las características para presentar los estados financieros son:</w:t>
      </w:r>
    </w:p>
    <w:p w:rsidR="00312DC0" w:rsidRPr="00AE5B80" w:rsidRDefault="00312DC0" w:rsidP="00312DC0">
      <w:r w:rsidRPr="00AE5B80">
        <w:t>La presentación razonable. Hace referencia a la forma en la que se presentan los estados, respecto a la situación financiera y los resultados de las operaciones de las microempresas.</w:t>
      </w:r>
    </w:p>
    <w:p w:rsidR="00312DC0" w:rsidRPr="00AE5B80" w:rsidRDefault="00312DC0" w:rsidP="00312DC0">
      <w:r w:rsidRPr="00AE5B80">
        <w:t>Además, existe una oportunidad para que la empresa evalúe su capacidad de seguir en marcha a partir de dichos estados financieros, por lo que el objetivo de este resumen del Decreto 2706 es principalmente acercar a las pequeñas empresas hacia la perfección de la forma en la que se presentan los estados financieros.</w:t>
      </w:r>
    </w:p>
    <w:p w:rsidR="00312DC0" w:rsidRPr="00AE5B80" w:rsidRDefault="00312DC0" w:rsidP="00312DC0">
      <w:r w:rsidRPr="00AE5B80">
        <w:t>Los estados financieros, según lo afirma el Decreto 2706, deben prepararse y difundirse al menos una vez al año, con corte al 31 de diciembre, justamente, la frecuencia de la información es otra de las características que permiten ver cómo se presentan los estados financieros.</w:t>
      </w:r>
    </w:p>
    <w:p w:rsidR="00312DC0" w:rsidRPr="00AE5B80" w:rsidRDefault="00312DC0" w:rsidP="00312DC0">
      <w:r w:rsidRPr="00AE5B80">
        <w:t>La uniformidad en la presentación de la información</w:t>
      </w:r>
    </w:p>
    <w:p w:rsidR="00312DC0" w:rsidRPr="00AE5B80" w:rsidRDefault="00312DC0" w:rsidP="00312DC0">
      <w:r w:rsidRPr="00AE5B80">
        <w:t>Permite la clasificación de las partidas de los estados financieros entre periodos; además, este Decreto especifica que cuando la microempresa cambie la forma en la que presenta los estados bajo NIIF deberá decir por qué y la forma en la que lo hizo en los estados financieros.</w:t>
      </w:r>
    </w:p>
    <w:p w:rsidR="00312DC0" w:rsidRPr="00AE5B80" w:rsidRDefault="00312DC0" w:rsidP="00312DC0">
      <w:r w:rsidRPr="00AE5B80">
        <w:t>Los estados también deben caracterizarse por tener información comparativa por medio de la cual se pueda evaluar el rendimiento de los periodos corrientes. Además, el Decreto 2706 es muy claro al afirmar que este tipo de información debe acompañarse de otro tipo de información, aun cuando esté por fuera de las exigencias, siempre y cuando represente contenido de valor para la interpretación y para la toma de cualquier tipo de decisiones.</w:t>
      </w:r>
    </w:p>
    <w:p w:rsidR="00597415" w:rsidRPr="00AE5B80" w:rsidRDefault="00312DC0" w:rsidP="00597415">
      <w:r w:rsidRPr="00AE5B80">
        <w:t xml:space="preserve">Cuando un hecho económico altera las decisiones de quien consume la información se habla de que es información material y de importancia relativa; es decir que la importancia de la </w:t>
      </w:r>
      <w:r w:rsidRPr="00AE5B80">
        <w:lastRenderedPageBreak/>
        <w:t>información también es una característica del Decreto para las microemp</w:t>
      </w:r>
      <w:r w:rsidR="00597415">
        <w:t xml:space="preserve">resas, de acuerdo con </w:t>
      </w:r>
      <w:r w:rsidR="00597415">
        <w:t>las NIIF.</w:t>
      </w:r>
    </w:p>
    <w:p w:rsidR="00597415" w:rsidRDefault="00597415" w:rsidP="00597415">
      <w:pPr>
        <w:keepNext/>
      </w:pPr>
      <w:r w:rsidRPr="00AE5B80">
        <w:drawing>
          <wp:inline distT="0" distB="0" distL="0" distR="0" wp14:anchorId="459F1DDC" wp14:editId="04496A93">
            <wp:extent cx="5686425" cy="6341110"/>
            <wp:effectExtent l="0" t="0" r="9525" b="2540"/>
            <wp:docPr id="2" name="Imagen 2" descr="https://www.siigo.com/wp-content/uploads/2018/02/Que-debe-contener-un-estado-financiero-NIIF-27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siigo.com/wp-content/uploads/2018/02/Que-debe-contener-un-estado-financiero-NIIF-2706.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86425" cy="6341110"/>
                    </a:xfrm>
                    <a:prstGeom prst="rect">
                      <a:avLst/>
                    </a:prstGeom>
                    <a:noFill/>
                    <a:ln>
                      <a:noFill/>
                    </a:ln>
                  </pic:spPr>
                </pic:pic>
              </a:graphicData>
            </a:graphic>
          </wp:inline>
        </w:drawing>
      </w:r>
    </w:p>
    <w:p w:rsidR="00597415" w:rsidRDefault="00597415" w:rsidP="00597415">
      <w:bookmarkStart w:id="56" w:name="_Toc46333213"/>
      <w:r>
        <w:t xml:space="preserve">GRÁFICA </w:t>
      </w:r>
      <w:r>
        <w:fldChar w:fldCharType="begin"/>
      </w:r>
      <w:r>
        <w:instrText xml:space="preserve"> SEQ GRÁFICA \* ARABIC </w:instrText>
      </w:r>
      <w:r>
        <w:fldChar w:fldCharType="separate"/>
      </w:r>
      <w:r w:rsidR="006B36D2">
        <w:rPr>
          <w:noProof/>
        </w:rPr>
        <w:t>2</w:t>
      </w:r>
      <w:r>
        <w:fldChar w:fldCharType="end"/>
      </w:r>
      <w:r>
        <w:t>.</w:t>
      </w:r>
      <w:r w:rsidRPr="00E71995">
        <w:t>Contenido de los estados financieros bajo Decreto 2706.</w:t>
      </w:r>
      <w:bookmarkEnd w:id="56"/>
    </w:p>
    <w:p w:rsidR="00312DC0" w:rsidRPr="00AE5B80" w:rsidRDefault="00312DC0" w:rsidP="00312DC0">
      <w:r w:rsidRPr="00AE5B80">
        <w:t xml:space="preserve">Fuente: </w:t>
      </w:r>
      <w:proofErr w:type="spellStart"/>
      <w:r w:rsidRPr="00AE5B80">
        <w:t>Siigo</w:t>
      </w:r>
      <w:proofErr w:type="spellEnd"/>
      <w:r w:rsidRPr="00AE5B80">
        <w:t>. https://www.siigo.com/blog/empresario/decreto-2706-de-2012/#Como_presentar_estados_financieros_segun_el_Decreto_2706</w:t>
      </w:r>
    </w:p>
    <w:p w:rsidR="00312DC0" w:rsidRPr="00AE5B80" w:rsidRDefault="006217E8" w:rsidP="006217E8">
      <w:pPr>
        <w:pStyle w:val="Ttulo2"/>
        <w:numPr>
          <w:ilvl w:val="0"/>
          <w:numId w:val="0"/>
        </w:numPr>
        <w:ind w:left="576"/>
      </w:pPr>
      <w:bookmarkStart w:id="57" w:name="_Toc46333296"/>
      <w:r w:rsidRPr="00AE5B80">
        <w:lastRenderedPageBreak/>
        <w:t>DEFINIR EL ESTADO DE SITUACIÓN FINANCIERA, SEGÚN EL DECRETO 2706</w:t>
      </w:r>
      <w:bookmarkEnd w:id="57"/>
    </w:p>
    <w:p w:rsidR="00312DC0" w:rsidRPr="00AE5B80" w:rsidRDefault="00312DC0" w:rsidP="00312DC0">
      <w:r w:rsidRPr="00AE5B80">
        <w:t>Este capítulo y, en general, la situación financiera de la empresa, debe definirse mediante la distinción entre partidas corrientes y las que no lo son; además es importante tener en cuenta que la norma establece que las partidas que conforman el estado de situación financiera deben presentarse sobre su liquidación.</w:t>
      </w:r>
    </w:p>
    <w:p w:rsidR="00312DC0" w:rsidRPr="00AE5B80" w:rsidRDefault="00312DC0" w:rsidP="00312DC0">
      <w:r w:rsidRPr="00AE5B80">
        <w:t>También es importante mencionar que la información que se debe revelar en el estado financiero que se presente bajo NIIF debe tener en cuenta las sumas en efectivo y las equivalentes al efectivo, las inversiones, si la empresa tiene deudores comerciales y, en general todas las cuentas por cobrar existentes.</w:t>
      </w:r>
    </w:p>
    <w:p w:rsidR="00312DC0" w:rsidRPr="00AE5B80" w:rsidRDefault="00312DC0" w:rsidP="00312DC0">
      <w:r w:rsidRPr="00AE5B80">
        <w:t>Los inventarios también deben verse reflejados en los estados financieros, así como las propiedades que muestren los valores de depreciación, las obligaciones laborales y financieras, los pasivos por impuestos, provisiones y patrimonio.</w:t>
      </w:r>
    </w:p>
    <w:p w:rsidR="00312DC0" w:rsidRPr="00AE5B80" w:rsidRDefault="006217E8" w:rsidP="006217E8">
      <w:pPr>
        <w:pStyle w:val="Ttulo2"/>
        <w:numPr>
          <w:ilvl w:val="0"/>
          <w:numId w:val="0"/>
        </w:numPr>
        <w:ind w:left="576"/>
      </w:pPr>
      <w:bookmarkStart w:id="58" w:name="_Toc46333297"/>
      <w:r w:rsidRPr="00AE5B80">
        <w:t>CÓMO SE PRESENTA EL ESTADO DE RESULTADOS EFICIENTE PARA NIIF</w:t>
      </w:r>
      <w:bookmarkEnd w:id="58"/>
    </w:p>
    <w:p w:rsidR="00312DC0" w:rsidRPr="00AE5B80" w:rsidRDefault="00312DC0" w:rsidP="00312DC0">
      <w:r w:rsidRPr="00AE5B80">
        <w:t>El Decreto 2706 es muy simple al respecto: deben incluirse: la utilidad bruta, de la cual se obtiene información de los gastos en los que incurrió la empresa, se es debe adicionar los ingresos y se les debe sustraer la provisión para los impuestos sobre la renta, con el fin de establecer el resultado del periodo, de modo que el impuesto sobre la renta que figura en el estado de resultados debe ser equivalente a la mejor estimación del gasto que se tenga de este concepto hasta la fecha.</w:t>
      </w:r>
    </w:p>
    <w:p w:rsidR="00312DC0" w:rsidRPr="00AE5B80" w:rsidRDefault="00312DC0" w:rsidP="00312DC0">
      <w:r w:rsidRPr="00AE5B80">
        <w:t>Es importante resumir en un apartado diferente y específico todas las pérdidas o ganancias relevantes para la empresa.</w:t>
      </w:r>
    </w:p>
    <w:p w:rsidR="00312DC0" w:rsidRPr="00AE5B80" w:rsidRDefault="00312DC0" w:rsidP="006217E8">
      <w:pPr>
        <w:pStyle w:val="Ttulo3"/>
        <w:numPr>
          <w:ilvl w:val="0"/>
          <w:numId w:val="0"/>
        </w:numPr>
        <w:ind w:left="720"/>
      </w:pPr>
      <w:bookmarkStart w:id="59" w:name="_Toc46333298"/>
      <w:r w:rsidRPr="00AE5B80">
        <w:lastRenderedPageBreak/>
        <w:t>Cómo se generan las inversiones</w:t>
      </w:r>
      <w:bookmarkEnd w:id="59"/>
    </w:p>
    <w:p w:rsidR="00312DC0" w:rsidRPr="00AE5B80" w:rsidRDefault="00312DC0" w:rsidP="00312DC0">
      <w:r w:rsidRPr="00AE5B80">
        <w:t>En este capítulo se refieren los principios que permiten conocer cuál es el nivel de las inversiones que recibió tu empresa. La forma de medirlos será mediante el costo histórico, el cual incluye los costos originados en su adquisición. El Decreto 2706 también establece que es de suma importancia emitir un resultado del valor de las inversiones reflejado en los libros.</w:t>
      </w:r>
    </w:p>
    <w:p w:rsidR="00312DC0" w:rsidRPr="00AE5B80" w:rsidRDefault="00312DC0" w:rsidP="006217E8">
      <w:pPr>
        <w:pStyle w:val="Ttulo3"/>
        <w:numPr>
          <w:ilvl w:val="0"/>
          <w:numId w:val="0"/>
        </w:numPr>
        <w:ind w:left="720"/>
      </w:pPr>
      <w:bookmarkStart w:id="60" w:name="_Toc46333299"/>
      <w:r w:rsidRPr="00AE5B80">
        <w:t>A qué hacen referencia las cuentas por cobrar</w:t>
      </w:r>
      <w:bookmarkEnd w:id="60"/>
    </w:p>
    <w:p w:rsidR="00312DC0" w:rsidRPr="00AE5B80" w:rsidRDefault="00312DC0" w:rsidP="00312DC0">
      <w:r w:rsidRPr="00AE5B80">
        <w:t>Las cuentas se medirán de acuerdo con el costo histórico y además deben registrarse por la cuantía que existe en el documento de cobro que lo soporta y en caso de que no sepas cómo recuperar una cuenta, es importante que establezcas una cuenta que muestre el deterioro que disminuya las cuentas por cobrar.</w:t>
      </w:r>
    </w:p>
    <w:p w:rsidR="00312DC0" w:rsidRPr="00AE5B80" w:rsidRDefault="00312DC0" w:rsidP="00312DC0">
      <w:r w:rsidRPr="00AE5B80">
        <w:t>El Decreto 2706 también establece que se debe especificar cuál es el monto de los intereses pendientes de cobro y que se debe especificar cuáles son los estados financieros y el deterioro durante el año.</w:t>
      </w:r>
    </w:p>
    <w:p w:rsidR="00312DC0" w:rsidRPr="00AE5B80" w:rsidRDefault="00312DC0" w:rsidP="006217E8">
      <w:pPr>
        <w:pStyle w:val="Ttulo3"/>
        <w:numPr>
          <w:ilvl w:val="0"/>
          <w:numId w:val="0"/>
        </w:numPr>
        <w:ind w:left="720"/>
      </w:pPr>
      <w:bookmarkStart w:id="61" w:name="_Toc46333300"/>
      <w:r w:rsidRPr="00AE5B80">
        <w:t>El Decreto 2706 y los inventarios</w:t>
      </w:r>
      <w:bookmarkEnd w:id="61"/>
    </w:p>
    <w:p w:rsidR="00312DC0" w:rsidRPr="00AE5B80" w:rsidRDefault="00312DC0" w:rsidP="00312DC0">
      <w:r w:rsidRPr="00AE5B80">
        <w:t>Dentro de este capítulo se especifica la manera en que debe operar respecto a los inventarios:</w:t>
      </w:r>
    </w:p>
    <w:p w:rsidR="00312DC0" w:rsidRPr="00AE5B80" w:rsidRDefault="00312DC0" w:rsidP="00312DC0">
      <w:r w:rsidRPr="00AE5B80">
        <w:t>Su medición</w:t>
      </w:r>
    </w:p>
    <w:p w:rsidR="00312DC0" w:rsidRPr="00AE5B80" w:rsidRDefault="00312DC0" w:rsidP="00312DC0">
      <w:r w:rsidRPr="00AE5B80">
        <w:t>Costo</w:t>
      </w:r>
    </w:p>
    <w:p w:rsidR="00312DC0" w:rsidRPr="00AE5B80" w:rsidRDefault="00312DC0" w:rsidP="00312DC0">
      <w:r w:rsidRPr="00AE5B80">
        <w:t>Costos de adquisición</w:t>
      </w:r>
    </w:p>
    <w:p w:rsidR="00312DC0" w:rsidRPr="00AE5B80" w:rsidRDefault="00312DC0" w:rsidP="00312DC0">
      <w:r w:rsidRPr="00AE5B80">
        <w:t>El sistema de inventarios</w:t>
      </w:r>
    </w:p>
    <w:p w:rsidR="00312DC0" w:rsidRPr="00AE5B80" w:rsidRDefault="00312DC0" w:rsidP="00312DC0">
      <w:r w:rsidRPr="00AE5B80">
        <w:t>El método de cálculo del costo</w:t>
      </w:r>
    </w:p>
    <w:p w:rsidR="00312DC0" w:rsidRPr="00AE5B80" w:rsidRDefault="00312DC0" w:rsidP="00312DC0">
      <w:r w:rsidRPr="00AE5B80">
        <w:t>El deterioro del valor de los inventarios</w:t>
      </w:r>
    </w:p>
    <w:p w:rsidR="00312DC0" w:rsidRPr="00AE5B80" w:rsidRDefault="00312DC0" w:rsidP="00312DC0">
      <w:r w:rsidRPr="00AE5B80">
        <w:t>Reconocimiento como costo</w:t>
      </w:r>
    </w:p>
    <w:p w:rsidR="00312DC0" w:rsidRPr="00AE5B80" w:rsidRDefault="00312DC0" w:rsidP="00312DC0">
      <w:r w:rsidRPr="00AE5B80">
        <w:t>La presentación de los estados financieros</w:t>
      </w:r>
    </w:p>
    <w:p w:rsidR="00312DC0" w:rsidRPr="00AE5B80" w:rsidRDefault="00312DC0" w:rsidP="00312DC0">
      <w:r w:rsidRPr="00AE5B80">
        <w:lastRenderedPageBreak/>
        <w:t>La información que debe revelarse.</w:t>
      </w:r>
    </w:p>
    <w:p w:rsidR="00312DC0" w:rsidRPr="00AE5B80" w:rsidRDefault="00312DC0" w:rsidP="00312DC0">
      <w:r w:rsidRPr="00AE5B80">
        <w:t>Si tu empresa hace parte de las categorizaciones como pequeña empresa, asegúrate de tener al día toda la reglamentación y de que tus estados financieros estén implementados bajo las NIIF. Es indispensable que tengas la información actualizada para que te logres un mayor rendimiento de tus estados financieros y para que el Decreto 2706 no se convierta en un dolor de cabeza.</w:t>
      </w:r>
    </w:p>
    <w:p w:rsidR="00312DC0" w:rsidRPr="00AE5B80" w:rsidRDefault="00312DC0" w:rsidP="00312DC0">
      <w:r w:rsidRPr="00AE5B80">
        <w:t>Marco técnico normativo de Información Financiera para las microempresas. Se establece un régimen simplificado de contabilidad de causación para las microempresas, conforme al marco regulatorio dispuesto en el anexo de este decreto. Dicho marco regulatorio establece, además, los requerimientos de reconocimiento, medición, presentación e información a revelar de las transacciones y otros hechos y condiciones de los estados financieros con propósito de información general, que son aquellos que están dirigidos a atender las necesidades generales de información financiera de un amplio espectro de usuarios que no están en condiciones de exigir informes a la medida de sus necesidades específicas de información (Decreto 2706/2012).</w:t>
      </w:r>
    </w:p>
    <w:p w:rsidR="00312DC0" w:rsidRPr="00AE5B80" w:rsidRDefault="00312DC0" w:rsidP="00312DC0">
      <w:r w:rsidRPr="00AE5B80">
        <w:t>(Decreto 410 de 1971) Por el cual se expide el código de comercio</w:t>
      </w:r>
    </w:p>
    <w:p w:rsidR="00312DC0" w:rsidRPr="00AE5B80" w:rsidRDefault="00312DC0" w:rsidP="00312DC0">
      <w:r w:rsidRPr="00AE5B80">
        <w:t>LIBRO PRIMERO. Título I. De los comerciantes</w:t>
      </w:r>
    </w:p>
    <w:p w:rsidR="00312DC0" w:rsidRPr="00AE5B80" w:rsidRDefault="00312DC0" w:rsidP="00312DC0">
      <w:r w:rsidRPr="00AE5B80">
        <w:t>Capítulo I. Calificación de los comerciantes</w:t>
      </w:r>
    </w:p>
    <w:p w:rsidR="00312DC0" w:rsidRPr="00AE5B80" w:rsidRDefault="00312DC0" w:rsidP="00312DC0">
      <w:r w:rsidRPr="00AE5B80">
        <w:t>Comerciantes. Concepto. Calidad. “Son comerciantes las personas que profesionalmente se ocupan en alguna de las actividades que la ley considera mercantiles.</w:t>
      </w:r>
    </w:p>
    <w:p w:rsidR="00312DC0" w:rsidRPr="00AE5B80" w:rsidRDefault="00312DC0" w:rsidP="00312DC0">
      <w:r w:rsidRPr="00AE5B80">
        <w:t>La calidad de comerciante se adquiere, aunque la actividad mercantil se ejerza por medio de apoderado, intermediario o interpuesta persona.</w:t>
      </w:r>
    </w:p>
    <w:p w:rsidR="00312DC0" w:rsidRPr="00AE5B80" w:rsidRDefault="00312DC0" w:rsidP="00312DC0">
      <w:r w:rsidRPr="00AE5B80">
        <w:t>Aplicación de las normas comerciales a operaciones mercantiles de no comerciantes. Las personas que ejecuten ocasionalmente operaciones mercantiles no se considerarán comerciantes, pero estarán sujetas a las normas comerciales en cuanto a dichas operaciones.</w:t>
      </w:r>
    </w:p>
    <w:p w:rsidR="00312DC0" w:rsidRPr="00AE5B80" w:rsidRDefault="00312DC0" w:rsidP="00312DC0">
      <w:r w:rsidRPr="00AE5B80">
        <w:lastRenderedPageBreak/>
        <w:t> Personas habilitadas e inhabilitadas para ejercer el comercio. Toda persona que según las leyes comunes tenga capacidad para contratar y obligarse, es hábil para ejercer el comercio; las que con arreglo a esas mismas leyes sean incapaces, son inhábiles para ejecutar actos comerciales. (Decreto 410 de 1971)</w:t>
      </w:r>
    </w:p>
    <w:p w:rsidR="00312DC0" w:rsidRPr="00AE5B80" w:rsidRDefault="00312DC0" w:rsidP="00312DC0">
      <w:r w:rsidRPr="00AE5B80">
        <w:t>Incisos 2 y 3. Derogados (ley 27 de 1977).</w:t>
      </w:r>
    </w:p>
    <w:p w:rsidR="00312DC0" w:rsidRPr="00AE5B80" w:rsidRDefault="00312DC0" w:rsidP="00312DC0">
      <w:r w:rsidRPr="00AE5B80">
        <w:t>Los menores adultos pueden, con autorización de sus representantes legales, ocuparse en actividades mercantiles en nombre o por cuenta de otras personas y bajo la dirección y responsabilidad de éstas.</w:t>
      </w:r>
    </w:p>
    <w:p w:rsidR="00312DC0" w:rsidRPr="00AE5B80" w:rsidRDefault="00312DC0" w:rsidP="00312DC0">
      <w:r w:rsidRPr="00AE5B80">
        <w:t>Nota. (La ley 27 de 1977) suprimió la figura de la habilitación de edad. Esta ley dispuso en su artículo 1: “Para todos los efectos legales llámese mayor de edad, o simplemente mayor, a quien ha cumplido 18 años “.</w:t>
      </w:r>
    </w:p>
    <w:p w:rsidR="00312DC0" w:rsidRPr="00AE5B80" w:rsidRDefault="00312DC0" w:rsidP="00312DC0">
      <w:r w:rsidRPr="00AE5B80">
        <w:t>Presunciones de estar ejerciendo el comercio. Para todos los efectos legales se presume que una persona ejerce el comercio en los siguientes casos:</w:t>
      </w:r>
    </w:p>
    <w:p w:rsidR="00312DC0" w:rsidRPr="00AE5B80" w:rsidRDefault="00312DC0" w:rsidP="00312DC0">
      <w:r w:rsidRPr="00AE5B80">
        <w:t>1o) Cuando se halle inscrita en el registro mercantil;</w:t>
      </w:r>
    </w:p>
    <w:p w:rsidR="00312DC0" w:rsidRPr="00AE5B80" w:rsidRDefault="00312DC0" w:rsidP="00312DC0">
      <w:r w:rsidRPr="00AE5B80">
        <w:t>2o) Cuando tenga establecimiento de comercio abierto, y</w:t>
      </w:r>
    </w:p>
    <w:p w:rsidR="00312DC0" w:rsidRPr="00AE5B80" w:rsidRDefault="00312DC0" w:rsidP="00312DC0">
      <w:r w:rsidRPr="00AE5B80">
        <w:t>3o) Cuando se anuncie al público como comerciante por cualquier medio.</w:t>
      </w:r>
    </w:p>
    <w:p w:rsidR="00312DC0" w:rsidRPr="00AE5B80" w:rsidRDefault="00312DC0" w:rsidP="00312DC0">
      <w:r w:rsidRPr="00AE5B80">
        <w:t> Personas inhábiles para ejercer el comercio. Son inhábiles para ejercer el comercio, directamente o por interpuesta persona:</w:t>
      </w:r>
    </w:p>
    <w:p w:rsidR="00312DC0" w:rsidRPr="00AE5B80" w:rsidRDefault="00312DC0" w:rsidP="00312DC0">
      <w:r w:rsidRPr="00AE5B80">
        <w:t>2o) Los funcionarios de entidades oficiales y semioficiales respecto de actividades mercantiles que tengan relación con sus funciones, y</w:t>
      </w:r>
    </w:p>
    <w:p w:rsidR="00312DC0" w:rsidRPr="00AE5B80" w:rsidRDefault="00312DC0" w:rsidP="00312DC0">
      <w:r w:rsidRPr="00AE5B80">
        <w:t> 3o) Las demás personas a quienes por ley o sentencia judicial se prohíba el ejercicio de actividades mercantiles.</w:t>
      </w:r>
    </w:p>
    <w:p w:rsidR="00312DC0" w:rsidRPr="00AE5B80" w:rsidRDefault="00312DC0" w:rsidP="00312DC0">
      <w:r w:rsidRPr="00AE5B80">
        <w:lastRenderedPageBreak/>
        <w:t>Si el comercio o determinada actividad mercantil se ejerciere por persona inhábil, ésta será sancionada con multas sucesivas hasta de cincuenta mil pesos que impondrá el juez civil del circuito del domicilio del infractor, de oficio o a solicitud de cualquiera persona, sin perjuicio de las penas establecidas por normas especiales.</w:t>
      </w:r>
    </w:p>
    <w:p w:rsidR="00312DC0" w:rsidRPr="00AE5B80" w:rsidRDefault="00312DC0" w:rsidP="00312DC0">
      <w:r w:rsidRPr="00AE5B80">
        <w:t>Inhabilidades sobrevinientes por posesión en un cargo - comunicación a la cámara de comercio. El comerciante que tome posesión de un cargo que inhabilite para el ejercicio del comercio, lo comunicará a la respectiva cámara mediante copia de acta o diligencia de posesión, o certificado del funcionario ante quien se cumplió la diligencia, dentro de los diez días siguientes a la fecha de la misma.</w:t>
      </w:r>
    </w:p>
    <w:p w:rsidR="00312DC0" w:rsidRPr="00AE5B80" w:rsidRDefault="00312DC0" w:rsidP="00312DC0">
      <w:r w:rsidRPr="00AE5B80">
        <w:t>El posesionado acreditará el cumplimiento de esta obligación, dentro de los veinte días siguientes a la posesión, ante el funcionario que le hizo el nombramiento, mediante certificado de la cámara de comercio, so pena de perder el cargo o empleo respectivo.</w:t>
      </w:r>
    </w:p>
    <w:p w:rsidR="00312DC0" w:rsidRPr="00AE5B80" w:rsidRDefault="00312DC0" w:rsidP="00312DC0">
      <w:r w:rsidRPr="00AE5B80">
        <w:t>D.U.R: Decreto único Reglamentario No. DECRETO 2420 DE 2015 (diciembre 14)</w:t>
      </w:r>
    </w:p>
    <w:p w:rsidR="00312DC0" w:rsidRPr="00AE5B80" w:rsidRDefault="00312DC0" w:rsidP="00312DC0">
      <w:r w:rsidRPr="00AE5B80">
        <w:t> "Por medio del cual se expide el Decreto Único Reglamentario de las Normas de Contabilidad, de Información Financiera y de Aseguramiento de la Información y se dictan otras disposiciones"</w:t>
      </w:r>
    </w:p>
    <w:p w:rsidR="00312DC0" w:rsidRPr="00AE5B80" w:rsidRDefault="00312DC0" w:rsidP="00312DC0">
      <w:r w:rsidRPr="00AE5B80">
        <w:t>TÍTULO 3.  RÉGIMEN REGLAMENTARIO NORMATIVO PARA LOS PREPARADORES DE INFORMACIÓN FINANCIERA QUE CONFORMAN EL GRUPO 3. (Decreto 2420 de 2015)</w:t>
      </w:r>
    </w:p>
    <w:p w:rsidR="00312DC0" w:rsidRPr="00AE5B80" w:rsidRDefault="00312DC0" w:rsidP="00312DC0">
      <w:r w:rsidRPr="00AE5B80">
        <w:t xml:space="preserve"> Marco técnico normativo de Información Financiera para las microempresas. Se establece un régimen simplificado de contabilidad de causación para las microempresas, conforme al marco regulatorio dispuesto en el Anexo 3 del presente decreto. Dicho marco regulatorio establece, además, los requerimientos de reconocimiento, medición, presentación e información a revelar </w:t>
      </w:r>
      <w:r w:rsidRPr="00AE5B80">
        <w:lastRenderedPageBreak/>
        <w:t>de las transacciones y otros hechos y condiciones de los estados financieros con propósito de información general, que son aquellos que están dirigidos a atender las necesidades generales de información financiera de un amplio espectro de usuarios que no están en condiciones de exigir informes a la medida de sus necesidades específicas de información.</w:t>
      </w:r>
    </w:p>
    <w:p w:rsidR="00312DC0" w:rsidRPr="00AE5B80" w:rsidRDefault="00312DC0" w:rsidP="00312DC0">
      <w:r w:rsidRPr="00AE5B80">
        <w:t>  Ámbito de aplicación. El presente título será aplicable a las microempresas descritas en el Capítulo 1 del marco técnico normativo de información financiera contenido en el Anexo 3 del presente decreto.</w:t>
      </w:r>
    </w:p>
    <w:p w:rsidR="00312DC0" w:rsidRPr="00AE5B80" w:rsidRDefault="00312DC0" w:rsidP="00312DC0">
      <w:r w:rsidRPr="00AE5B80">
        <w:t> Cronograma de aplicación del marco técnico normativo de información financiera para las microempresas. Para efectos de la aplicación del marco técnico normativo de información financiera para las microempresas deberán observarse los siguientes períodos:</w:t>
      </w:r>
    </w:p>
    <w:p w:rsidR="00D56621" w:rsidRDefault="00312DC0" w:rsidP="00D56621">
      <w:pPr>
        <w:pStyle w:val="Ttulo3"/>
        <w:numPr>
          <w:ilvl w:val="0"/>
          <w:numId w:val="0"/>
        </w:numPr>
        <w:ind w:left="720"/>
      </w:pPr>
      <w:bookmarkStart w:id="62" w:name="_Toc46333301"/>
      <w:r w:rsidRPr="00AE5B80">
        <w:t>Perí</w:t>
      </w:r>
      <w:r w:rsidR="00D56621">
        <w:t>odo de preparación obligatoria</w:t>
      </w:r>
      <w:bookmarkEnd w:id="62"/>
    </w:p>
    <w:p w:rsidR="00312DC0" w:rsidRPr="00AE5B80" w:rsidRDefault="00312DC0" w:rsidP="00D56621">
      <w:pPr>
        <w:ind w:left="60"/>
      </w:pPr>
      <w:r w:rsidRPr="00AE5B80">
        <w:t>Este período está comprendido entre el 1º de enero de 2013 y el 31 de diciembre de 2013. Se refiere al tiempo durante el cual las microempresas deberán realizar actividades relacionadas con el proyecto de convergencia y en el que los supervisores podrán solicitar información a los vigilados sobre el desarrollo del proceso. Tratándose de preparación obligatoria, la información solicitada debe ser suministrada con todos los efectos legales que esto implica, de acuerdo con las facultades de los órganos de inspección, control y vigilancia. Para el efecto, estas entidades deberán coordinar la solicitud de información, de tal manera que esta obligación resulte razonable y acorde a las circunstancias de los destinatarios de este decreto. Las microempresas que no son objeto de inspección, vigilancia y control, igualmente deberán observar este marco técnico normativo para todos los efectos y podrán consultar las inquietudes para su aplicación al Consejo Técnico de la Contaduría Pública.</w:t>
      </w:r>
    </w:p>
    <w:p w:rsidR="00D56621" w:rsidRDefault="00D56621" w:rsidP="00D56621">
      <w:pPr>
        <w:pStyle w:val="Ttulo3"/>
        <w:numPr>
          <w:ilvl w:val="0"/>
          <w:numId w:val="0"/>
        </w:numPr>
        <w:ind w:left="720"/>
      </w:pPr>
      <w:r>
        <w:lastRenderedPageBreak/>
        <w:t xml:space="preserve"> </w:t>
      </w:r>
      <w:bookmarkStart w:id="63" w:name="_Toc46333302"/>
      <w:r>
        <w:t>Fecha de transición</w:t>
      </w:r>
      <w:bookmarkEnd w:id="63"/>
    </w:p>
    <w:p w:rsidR="00312DC0" w:rsidRPr="00AE5B80" w:rsidRDefault="00312DC0" w:rsidP="00312DC0">
      <w:r w:rsidRPr="00AE5B80">
        <w:t>1º de enero de 2014. Es el momento a partir del cual deberá iniciarse la construcción del primer año de información financiera de acuerdo con los nuevos estándares, que servirán como base para la presentación de estados financieros comparativos. </w:t>
      </w:r>
    </w:p>
    <w:p w:rsidR="00D56621" w:rsidRPr="00D56621" w:rsidRDefault="00312DC0" w:rsidP="00D56621">
      <w:pPr>
        <w:pStyle w:val="Ttulo3"/>
        <w:numPr>
          <w:ilvl w:val="0"/>
          <w:numId w:val="0"/>
        </w:numPr>
        <w:ind w:left="720"/>
      </w:pPr>
      <w:bookmarkStart w:id="64" w:name="_Toc46333303"/>
      <w:r w:rsidRPr="00D56621">
        <w:rPr>
          <w:rStyle w:val="Ttulo3Car"/>
          <w:b/>
          <w:i/>
          <w:caps/>
        </w:rPr>
        <w:t>Estado de si</w:t>
      </w:r>
      <w:r w:rsidR="00D56621" w:rsidRPr="00D56621">
        <w:rPr>
          <w:rStyle w:val="Ttulo3Car"/>
          <w:b/>
          <w:i/>
          <w:caps/>
        </w:rPr>
        <w:t>tuación financiera de apertura</w:t>
      </w:r>
      <w:bookmarkEnd w:id="64"/>
    </w:p>
    <w:p w:rsidR="00312DC0" w:rsidRPr="00AE5B80" w:rsidRDefault="00312DC0" w:rsidP="00312DC0">
      <w:r w:rsidRPr="00AE5B80">
        <w:t>1º de enero de 2014. Es el estado en el que por primera vez se medirán de acuerdo con los nuevos estándares los activos, pasivos y patrimonio de las entidades afectadas. Su fecha de corte es la fecha de transición.</w:t>
      </w:r>
    </w:p>
    <w:p w:rsidR="00D56621" w:rsidRDefault="00312DC0" w:rsidP="00D56621">
      <w:pPr>
        <w:pStyle w:val="Ttulo3"/>
        <w:numPr>
          <w:ilvl w:val="0"/>
          <w:numId w:val="0"/>
        </w:numPr>
        <w:ind w:left="720"/>
      </w:pPr>
      <w:bookmarkStart w:id="65" w:name="_Toc46333304"/>
      <w:r w:rsidRPr="00AE5B80">
        <w:t>Período de transición.</w:t>
      </w:r>
      <w:bookmarkEnd w:id="65"/>
      <w:r w:rsidRPr="00AE5B80">
        <w:t xml:space="preserve"> </w:t>
      </w:r>
    </w:p>
    <w:p w:rsidR="00312DC0" w:rsidRPr="00AE5B80" w:rsidRDefault="00312DC0" w:rsidP="00312DC0">
      <w:r w:rsidRPr="00AE5B80">
        <w:t>Este período estará comprendido entre el 1º de enero de 2014 y 31 de diciembre de 2014. Es el año durante el cual deberá llevarse la contabilidad para todos los efectos legales de acuerdo con los Decretos números 2649 y 2650 de 1993 y las normas que los modifiquen o adicionen y la demás normatividad contable vigente sobre la materia para ese entonces, pero a su vez, un paralelo contable de acuerdo con los nuevos estándares con el fin de permitir la construcción de información que pueda ser utilizada el siguiente año para fines comparativos. Los estados financieros que se preparen de acuerdo con la nueva normatividad con corte a la fecha referida en el presente acápite, no serán puestos en conocimiento del público ni tendrán efectos legales en este momento.</w:t>
      </w:r>
    </w:p>
    <w:p w:rsidR="00D56621" w:rsidRDefault="00D56621" w:rsidP="00D56621">
      <w:pPr>
        <w:pStyle w:val="Ttulo3"/>
        <w:numPr>
          <w:ilvl w:val="0"/>
          <w:numId w:val="0"/>
        </w:numPr>
        <w:ind w:left="720"/>
      </w:pPr>
      <w:r>
        <w:t> </w:t>
      </w:r>
      <w:r w:rsidR="00312DC0" w:rsidRPr="00AE5B80">
        <w:t xml:space="preserve"> </w:t>
      </w:r>
      <w:bookmarkStart w:id="66" w:name="_Toc46333305"/>
      <w:r w:rsidR="00312DC0" w:rsidRPr="00AE5B80">
        <w:t>Últimos estados financieros</w:t>
      </w:r>
      <w:bookmarkEnd w:id="66"/>
      <w:r w:rsidR="00312DC0" w:rsidRPr="00AE5B80">
        <w:t xml:space="preserve"> </w:t>
      </w:r>
    </w:p>
    <w:p w:rsidR="00312DC0" w:rsidRPr="00AE5B80" w:rsidRDefault="00312DC0" w:rsidP="00312DC0">
      <w:r w:rsidRPr="00AE5B80">
        <w:t xml:space="preserve">conforme a los Decretos números 2649 y 2650 de 1993 y normatividad vigente: Se refiere a los estados financieros preparados al 31 de diciembre de 2014 inmediatamente anterior a la fecha de aplicación. Para todos los efectos legales, esta preparación se hará de acuerdo con lo previsto en </w:t>
      </w:r>
      <w:r w:rsidRPr="00AE5B80">
        <w:lastRenderedPageBreak/>
        <w:t>los Decretos números 2649 y 2650 de 1993 y las normas que los modifiquen o adicionen y la demás normatividad contable vigente sobre la materia para ese entonces.</w:t>
      </w:r>
    </w:p>
    <w:p w:rsidR="00D56621" w:rsidRDefault="00D56621" w:rsidP="00D56621">
      <w:pPr>
        <w:pStyle w:val="Ttulo3"/>
        <w:numPr>
          <w:ilvl w:val="0"/>
          <w:numId w:val="0"/>
        </w:numPr>
        <w:ind w:left="720"/>
      </w:pPr>
      <w:r>
        <w:t> </w:t>
      </w:r>
      <w:bookmarkStart w:id="67" w:name="_Toc46333306"/>
      <w:r>
        <w:t>Fecha de aplicación</w:t>
      </w:r>
      <w:bookmarkEnd w:id="67"/>
      <w:r w:rsidR="00312DC0" w:rsidRPr="00AE5B80">
        <w:t xml:space="preserve"> </w:t>
      </w:r>
    </w:p>
    <w:p w:rsidR="00312DC0" w:rsidRPr="00AE5B80" w:rsidRDefault="00312DC0" w:rsidP="00312DC0">
      <w:r w:rsidRPr="00AE5B80">
        <w:t>1º de enero de 2015. Es aquella fecha a partir de la cual cesará la utilización de la normatividad contable actual y comenzará la aplicación de los nuevos estándares para todos los efectos, incluyendo la contabilidad oficial, libros de comercio y presentación de estados financieros.</w:t>
      </w:r>
    </w:p>
    <w:p w:rsidR="003C6CDC" w:rsidRDefault="00312DC0" w:rsidP="003C6CDC">
      <w:pPr>
        <w:pStyle w:val="Ttulo3"/>
        <w:numPr>
          <w:ilvl w:val="0"/>
          <w:numId w:val="0"/>
        </w:numPr>
        <w:ind w:left="720"/>
      </w:pPr>
      <w:bookmarkStart w:id="68" w:name="_Toc46333307"/>
      <w:r w:rsidRPr="00AE5B80">
        <w:t>Primer período de</w:t>
      </w:r>
      <w:r w:rsidR="003C6CDC">
        <w:t xml:space="preserve"> aplicación</w:t>
      </w:r>
      <w:bookmarkEnd w:id="68"/>
    </w:p>
    <w:p w:rsidR="00312DC0" w:rsidRPr="00AE5B80" w:rsidRDefault="00312DC0" w:rsidP="00312DC0">
      <w:r w:rsidRPr="00AE5B80">
        <w:t>Período comprendido entre el 1º de enero de 2015 al 31 de diciembre de 2015. Es aquel durante el cual, por primera vez, la contabilidad se llevará para todos los efectos de acuerdo con los nuevos estándares.</w:t>
      </w:r>
    </w:p>
    <w:p w:rsidR="003C6CDC" w:rsidRPr="003C6CDC" w:rsidRDefault="003C6CDC" w:rsidP="003C6CDC">
      <w:pPr>
        <w:pStyle w:val="Ttulo3"/>
        <w:numPr>
          <w:ilvl w:val="0"/>
          <w:numId w:val="0"/>
        </w:numPr>
        <w:ind w:left="720"/>
        <w:rPr>
          <w:rStyle w:val="Ttulo3Car"/>
          <w:b/>
          <w:i/>
          <w:caps/>
        </w:rPr>
      </w:pPr>
      <w:bookmarkStart w:id="69" w:name="_Toc46333308"/>
      <w:r w:rsidRPr="003C6CDC">
        <w:rPr>
          <w:rStyle w:val="Ttulo3Car"/>
          <w:b/>
          <w:i/>
          <w:caps/>
        </w:rPr>
        <w:t>Fecha de reporte</w:t>
      </w:r>
      <w:bookmarkEnd w:id="69"/>
    </w:p>
    <w:p w:rsidR="00312DC0" w:rsidRPr="00AE5B80" w:rsidRDefault="00312DC0" w:rsidP="00312DC0">
      <w:r w:rsidRPr="003C6CDC">
        <w:rPr>
          <w:rStyle w:val="Ttulo3Car"/>
        </w:rPr>
        <w:t xml:space="preserve"> </w:t>
      </w:r>
      <w:r w:rsidRPr="00AE5B80">
        <w:t>31 de diciembre de 2015. Es aquella fecha a la que se presentarán los primeros estados financieros comparativos de acuerdo con los nuevos estándares.</w:t>
      </w:r>
    </w:p>
    <w:p w:rsidR="00312DC0" w:rsidRPr="00AE5B80" w:rsidRDefault="00312DC0" w:rsidP="00312DC0">
      <w:r w:rsidRPr="00AE5B80">
        <w:t> El parágrafo 1. Expresa: Los órganos que ejercen inspección, vigilancia y control deberán tomar las medidas necesarias para adecuar sus recursos en orden a observar lo dispuesto y para los fines contemplados en este título.</w:t>
      </w:r>
    </w:p>
    <w:p w:rsidR="00312DC0" w:rsidRPr="00AE5B80" w:rsidRDefault="00312DC0" w:rsidP="00312DC0">
      <w:r w:rsidRPr="00AE5B80">
        <w:t> En el parágrafo 2 se manifiesta: Las entidades de inspección, vigilancia y control deberán expedir coordinadamente dentro de los tres primeros meses del período obligatorio de preparación, las normas técnicas, interpretaciones y guías en materia de contabilidad e información financiera, dentro del marco legal dispuesto en la Ley 1314 de 2009 y en este título, que permitan una adecuada preparación obligatoria a las microempresas a este régimen.</w:t>
      </w:r>
    </w:p>
    <w:p w:rsidR="00312DC0" w:rsidRPr="00AE5B80" w:rsidRDefault="00312DC0" w:rsidP="00312DC0">
      <w:r w:rsidRPr="00AE5B80">
        <w:lastRenderedPageBreak/>
        <w:t> </w:t>
      </w:r>
      <w:bookmarkStart w:id="70" w:name="1.1.3.3.p3"/>
      <w:r w:rsidRPr="00AE5B80">
        <w:t xml:space="preserve">Expresa el </w:t>
      </w:r>
      <w:bookmarkEnd w:id="70"/>
      <w:r w:rsidRPr="00AE5B80">
        <w:t>parágrafo 3º. El Consejo Técnico de la Contaduría Pública, resolverá las inquietudes que se formulen en desarrollo de la adecuada aplicación del marco técnico normativo de información financiera para las microempresas.</w:t>
      </w:r>
    </w:p>
    <w:p w:rsidR="00312DC0" w:rsidRPr="00AE5B80" w:rsidRDefault="00312DC0" w:rsidP="00396013">
      <w:pPr>
        <w:pStyle w:val="Ttulo2"/>
        <w:numPr>
          <w:ilvl w:val="0"/>
          <w:numId w:val="0"/>
        </w:numPr>
        <w:ind w:left="576"/>
      </w:pPr>
      <w:bookmarkStart w:id="71" w:name="_Toc46333309"/>
      <w:r w:rsidRPr="00AE5B80">
        <w:t>MARCO CONCEPTUAL</w:t>
      </w:r>
      <w:bookmarkEnd w:id="71"/>
    </w:p>
    <w:p w:rsidR="00312DC0" w:rsidRPr="00AE5B80" w:rsidRDefault="00312DC0" w:rsidP="00396013">
      <w:pPr>
        <w:pStyle w:val="Ttulo3"/>
        <w:numPr>
          <w:ilvl w:val="0"/>
          <w:numId w:val="0"/>
        </w:numPr>
        <w:ind w:left="720"/>
      </w:pPr>
      <w:bookmarkStart w:id="72" w:name="_Toc46333310"/>
      <w:r w:rsidRPr="00AE5B80">
        <w:t>Los sistemas de registro contable aplicables a personas naturales y jurídicas.</w:t>
      </w:r>
      <w:bookmarkEnd w:id="72"/>
      <w:r w:rsidRPr="00AE5B80">
        <w:t xml:space="preserve"> </w:t>
      </w:r>
    </w:p>
    <w:p w:rsidR="00312DC0" w:rsidRPr="00AE5B80" w:rsidRDefault="00312DC0" w:rsidP="00312DC0">
      <w:r w:rsidRPr="00AE5B80">
        <w:t>En la actualidad, los sistemas contables brindan con mayor facilidad y flexibilidad información financiera más completa y detallada. Esta información financiera es valiosa para la iniciativa privada, el gobierno, los bancos, los administradores y los individuos particulares, porque les permite evaluar actuaciones pasadas y les ayuda a preparar planes para el futuro por medio de los cuales puedan alcanzar sus objetivos y metas financieras.</w:t>
      </w:r>
    </w:p>
    <w:p w:rsidR="00396013" w:rsidRDefault="00396013" w:rsidP="00396013">
      <w:pPr>
        <w:pStyle w:val="Ttulo2"/>
        <w:numPr>
          <w:ilvl w:val="0"/>
          <w:numId w:val="0"/>
        </w:numPr>
        <w:ind w:left="576"/>
      </w:pPr>
      <w:bookmarkStart w:id="73" w:name="_Toc46333311"/>
      <w:r>
        <w:t>Objetivos de la Contabilidad</w:t>
      </w:r>
      <w:bookmarkEnd w:id="73"/>
    </w:p>
    <w:p w:rsidR="00312DC0" w:rsidRPr="00AE5B80" w:rsidRDefault="00312DC0" w:rsidP="00312DC0">
      <w:r w:rsidRPr="00AE5B80">
        <w:t>El objetivo de la contabilidad es generar y comunicar información útil para la toma decisiones oportunas de los diferentes usuarios de la misma.</w:t>
      </w:r>
    </w:p>
    <w:p w:rsidR="00396013" w:rsidRDefault="00312DC0" w:rsidP="00396013">
      <w:pPr>
        <w:pStyle w:val="Ttulo3"/>
        <w:numPr>
          <w:ilvl w:val="0"/>
          <w:numId w:val="0"/>
        </w:numPr>
        <w:ind w:left="720"/>
      </w:pPr>
      <w:bookmarkStart w:id="74" w:name="_Toc46333312"/>
      <w:r w:rsidRPr="00AE5B80">
        <w:t>Concepto de Contabilidad F</w:t>
      </w:r>
      <w:r w:rsidR="00396013">
        <w:t>inanciera</w:t>
      </w:r>
      <w:bookmarkEnd w:id="74"/>
    </w:p>
    <w:p w:rsidR="00312DC0" w:rsidRPr="00AE5B80" w:rsidRDefault="00312DC0" w:rsidP="00312DC0">
      <w:r w:rsidRPr="00AE5B80">
        <w:t xml:space="preserve">La contabilidad financiera es un sistema de información que expresa, en términos cuantitativos y monetarios, las transacciones financieras que realiza una entidad económica, así como ciertos acontecimientos económicos que la afectan, con el fin de proporcionar información útil, confiable y oportuna a usuarios externos a la organización. </w:t>
      </w:r>
    </w:p>
    <w:p w:rsidR="00396013" w:rsidRDefault="00396013" w:rsidP="00396013">
      <w:pPr>
        <w:pStyle w:val="Ttulo3"/>
        <w:numPr>
          <w:ilvl w:val="0"/>
          <w:numId w:val="0"/>
        </w:numPr>
        <w:ind w:left="720"/>
      </w:pPr>
      <w:bookmarkStart w:id="75" w:name="_Toc46333313"/>
      <w:r>
        <w:t>Sistema Contable</w:t>
      </w:r>
      <w:bookmarkEnd w:id="75"/>
    </w:p>
    <w:p w:rsidR="00312DC0" w:rsidRPr="00AE5B80" w:rsidRDefault="00312DC0" w:rsidP="00312DC0">
      <w:r w:rsidRPr="00AE5B80">
        <w:footnoteReference w:id="4"/>
      </w:r>
      <w:r w:rsidRPr="00AE5B80">
        <w:t xml:space="preserve">“Un sistema contable Contiene toda la información de la empresa tanto los datos propiamente contables como financieros. Gracias a ello, es posible entender la situación económica de una </w:t>
      </w:r>
      <w:r w:rsidRPr="00AE5B80">
        <w:lastRenderedPageBreak/>
        <w:t xml:space="preserve">sociedad de manera rápida y eficaz. Mediante este tipo de sistemas se prevé crear unas normas o pautas para controlar todas las operaciones de la empresa, y a su vez clasificar todas aquellas operaciones contables y financieras del día a día. Así pues, como idea principal debéis saber qué se utiliza para llevar las cuentas de una organización”. </w:t>
      </w:r>
    </w:p>
    <w:p w:rsidR="00396013" w:rsidRDefault="00396013" w:rsidP="00396013">
      <w:pPr>
        <w:pStyle w:val="Ttulo3"/>
        <w:numPr>
          <w:ilvl w:val="0"/>
          <w:numId w:val="0"/>
        </w:numPr>
        <w:ind w:left="720"/>
      </w:pPr>
      <w:bookmarkStart w:id="76" w:name="_Toc46333314"/>
      <w:r>
        <w:t>Catálogo de Cuentas</w:t>
      </w:r>
      <w:bookmarkEnd w:id="76"/>
    </w:p>
    <w:p w:rsidR="00312DC0" w:rsidRPr="00AE5B80" w:rsidRDefault="00312DC0" w:rsidP="00312DC0">
      <w:r w:rsidRPr="00AE5B80">
        <w:t>Relación del rubro de las cuentas de activo, pasivo, capital, costos, resultados y de orden, agrupadas de conformidad con su esquema de clasificación estructuralmente adaptada a las necesidades de una empresa determinada, para el registro de las operaciones.</w:t>
      </w:r>
    </w:p>
    <w:p w:rsidR="00312DC0" w:rsidRPr="00AE5B80" w:rsidRDefault="00312DC0" w:rsidP="00396013">
      <w:pPr>
        <w:pStyle w:val="Ttulo3"/>
        <w:numPr>
          <w:ilvl w:val="0"/>
          <w:numId w:val="0"/>
        </w:numPr>
        <w:ind w:left="720"/>
      </w:pPr>
      <w:bookmarkStart w:id="77" w:name="_Toc46333315"/>
      <w:r w:rsidRPr="00AE5B80">
        <w:t>Las NIIF en Colombia: un nuevo reto para las empresas.</w:t>
      </w:r>
      <w:bookmarkEnd w:id="77"/>
      <w:r w:rsidRPr="00AE5B80">
        <w:t xml:space="preserve"> </w:t>
      </w:r>
    </w:p>
    <w:p w:rsidR="00312DC0" w:rsidRPr="00AE5B80" w:rsidRDefault="00312DC0" w:rsidP="00312DC0">
      <w:r w:rsidRPr="00AE5B80">
        <w:t>Colombia ha trabajado en varias reformas, buscando mejorar y optimizar los procesos tributarios. Con estos cambios, el país pretende abrirse a nuevos horizontes e ingresar a la OCDE, obteniendo nuevas oportunidades en los mercados internacionales. Con la implementación de las NIIF se genera un cambio para presentar informes financieros, mejorando su revisión y abriendo nuevas oportunidades dentro del mercado internacional. Conoce en qué consisten las Normas Internacionales de información Financieras, por qué se implementaron en Colombia y cuáles son sus beneficios para las empresas.</w:t>
      </w:r>
    </w:p>
    <w:p w:rsidR="00312DC0" w:rsidRPr="00AE5B80" w:rsidRDefault="00312DC0" w:rsidP="00312DC0">
      <w:r w:rsidRPr="00AE5B80">
        <w:t>Las Normas Internacionales de información Financiera (NIIF) son un grupo de estándares que buscan la generación de Estados Financieros con información clara, contundente, transparente y de alta calidad. Con esta información, inversionistas, acreedores y usuarios estarán en la capacidad de tomar decisiones financieras sobre el futuro de la empresa.</w:t>
      </w:r>
    </w:p>
    <w:p w:rsidR="00312DC0" w:rsidRPr="00AE5B80" w:rsidRDefault="00312DC0" w:rsidP="00312DC0">
      <w:r w:rsidRPr="00AE5B80">
        <w:t xml:space="preserve">De conformidad con el artículo 3 de la (Ley 1314 de 2009) en Colombia, “las NIIF permiten identificar, medir, clasificar, analizar e interpretar la información financiera de una entidad. Los </w:t>
      </w:r>
      <w:r w:rsidRPr="00AE5B80">
        <w:lastRenderedPageBreak/>
        <w:t>datos obtenidos, a través de la puesta en marcha de las normativas permiten una información confiable y comparable para los entes de control.</w:t>
      </w:r>
    </w:p>
    <w:p w:rsidR="00312DC0" w:rsidRPr="00AE5B80" w:rsidRDefault="00312DC0" w:rsidP="00312DC0">
      <w:r w:rsidRPr="00AE5B80">
        <w:t>Las NIIF no son un tipo de reglamento estándar a nivel internacional, se les considera como una guía para la realización de estados financieros, en donde predomina el juicio profesional de gerentes y equipo financiero capacitado.</w:t>
      </w:r>
    </w:p>
    <w:p w:rsidR="00312DC0" w:rsidRPr="00AE5B80" w:rsidRDefault="00312DC0" w:rsidP="00312DC0">
      <w:r w:rsidRPr="00AE5B80">
        <w:t>La implementación de las Normas de Información Financiera en el país abrirá el mercado para el fortalecimiento de la inversión extranjera, alcanzando los requerimientos necesarios para ingresar a la OCDE (Organización para la Cooperación y Desarrollo Económico) Al simplificar el régimen tributario y unificar los estándares para presentar la información contable, las empresas tendrán la oportunidad de incursionar en nuevos mercados con facilidad”.</w:t>
      </w:r>
    </w:p>
    <w:p w:rsidR="00312DC0" w:rsidRPr="00AE5B80" w:rsidRDefault="00312DC0" w:rsidP="00312DC0">
      <w:r w:rsidRPr="00AE5B80">
        <w:t>Para comenzar con el proceso, el Gobierno colombiano expidió la (Ley 1314 de 2009)</w:t>
      </w:r>
    </w:p>
    <w:p w:rsidR="00312DC0" w:rsidRPr="00AE5B80" w:rsidRDefault="00312DC0" w:rsidP="00312DC0">
      <w:r w:rsidRPr="00AE5B80">
        <w:t xml:space="preserve"> que regula “Los principios y normas de contabilidad e información financiera”. Tras esta resolución, y bajo la solicitud del Consejo Técnico de la Contaduría Pública (CTCP), el Ministerio de Comercio, Industria y Turismo expidió los decretos 2784, 2706 y 3022 de 2012. En estos decretos se adoptan las NIIF oficialmente y su implantación en los grupos 1, 2 y 3.</w:t>
      </w:r>
    </w:p>
    <w:p w:rsidR="00312DC0" w:rsidRPr="00AE5B80" w:rsidRDefault="00312DC0" w:rsidP="00312DC0">
      <w:r w:rsidRPr="00AE5B80">
        <w:t>Con la aplicación de estas normativas será posible tener una mayor precisión en la información recogida por entidades como la DIAN y la Superintendencia de Sociedades, obteniendo mejores parámetros para evitar la evasión fiscal y desfalcos al Estado.</w:t>
      </w:r>
    </w:p>
    <w:p w:rsidR="00312DC0" w:rsidRPr="00AE5B80" w:rsidRDefault="00312DC0" w:rsidP="00312DC0">
      <w:r w:rsidRPr="00AE5B80">
        <w:t>Adicionalmente, las NIIF permitirán la unificación de normativas que facilitarán la comparación de rendimiento empresarial y permitirán que los resultados financieros de la seccional colombiana, puedan ser comparados con las seccionales en otros países.</w:t>
      </w:r>
    </w:p>
    <w:p w:rsidR="00312DC0" w:rsidRPr="00AE5B80" w:rsidRDefault="00312DC0" w:rsidP="00396013">
      <w:pPr>
        <w:pStyle w:val="Ttulo3"/>
        <w:numPr>
          <w:ilvl w:val="0"/>
          <w:numId w:val="0"/>
        </w:numPr>
        <w:ind w:left="720"/>
      </w:pPr>
      <w:bookmarkStart w:id="78" w:name="_Toc46333316"/>
      <w:r w:rsidRPr="00AE5B80">
        <w:lastRenderedPageBreak/>
        <w:t>Beneficios de las NIIF en su empresa</w:t>
      </w:r>
      <w:bookmarkEnd w:id="78"/>
    </w:p>
    <w:p w:rsidR="00312DC0" w:rsidRPr="00AE5B80" w:rsidRDefault="00312DC0" w:rsidP="00312DC0">
      <w:r w:rsidRPr="00AE5B80">
        <w:t>La implementación de las Normativas de Información Financiera proporciona herramientas para mejorar la organización de las empresas, ingresar al mercado internacional y facilitar la toma de decisiones.</w:t>
      </w:r>
    </w:p>
    <w:p w:rsidR="00312DC0" w:rsidRPr="00AE5B80" w:rsidRDefault="00312DC0" w:rsidP="00312DC0">
      <w:r w:rsidRPr="00AE5B80">
        <w:t>Las empresas pueden generar información de calidad a la hora de presentar sus informes contables, fomentando la confianza y la transparencia en los estados financieros. Adicionalmente, con la implementación de las normativas se simplifican los procesos de entrega de los informes financieros, las tareas y se optimizan los procesos fiscales y tributarios.</w:t>
      </w:r>
    </w:p>
    <w:p w:rsidR="00312DC0" w:rsidRPr="00AE5B80" w:rsidRDefault="00312DC0" w:rsidP="00312DC0">
      <w:r w:rsidRPr="00AE5B80">
        <w:t>Las normativas internacionales, además de permitirle al país estar más cerca de ser miembro de la OCDE, ayudan a no solo a reducir costos para las empresas, sino también a fomentar la modernización de la estructura financiera de las empresas.</w:t>
      </w:r>
    </w:p>
    <w:p w:rsidR="00312DC0" w:rsidRPr="00AE5B80" w:rsidRDefault="00312DC0" w:rsidP="00312DC0">
      <w:r w:rsidRPr="00AE5B80">
        <w:t>Finalmente, la puesta en marcha de las NIIF en el país pone en movimiento un proceso que el país lleva desarrollando desde el año 2012, abriendo un nuevo panorama para los negocios internacionales y fomentando la inversión extranjera. Se espera que para finales de 2017 el país se convierta en miembro de la OCDE, confirmando que Colombia está preparada para el reto. Adicionalmente, la entrada a esta organización le permitirá aprovechar la apertura económica y explotar el potencial de los tratados de libre comercio.</w:t>
      </w:r>
    </w:p>
    <w:p w:rsidR="00396013" w:rsidRDefault="00396013" w:rsidP="00396013">
      <w:pPr>
        <w:pStyle w:val="Ttulo3"/>
        <w:numPr>
          <w:ilvl w:val="0"/>
          <w:numId w:val="0"/>
        </w:numPr>
        <w:ind w:left="720"/>
      </w:pPr>
      <w:bookmarkStart w:id="79" w:name="_Toc46333317"/>
      <w:r w:rsidRPr="00396013">
        <w:t>Niif. Normas Internacionales De Informacion Financiera</w:t>
      </w:r>
      <w:bookmarkEnd w:id="79"/>
    </w:p>
    <w:p w:rsidR="00312DC0" w:rsidRPr="00AE5B80" w:rsidRDefault="00312DC0" w:rsidP="00312DC0">
      <w:r w:rsidRPr="00AE5B80">
        <w:t xml:space="preserve"> Las Normas Internacionales de información Financiera (NIIF) son un grupo de estándares que buscan la generación de Estados Financieros con información clara, contundente, transparente y de alta calidad. Con esta información, inversionistas, acreedores y usuarios estarán en la capacidad de tomar decisiones financieras sobre el futuro de la empresa.</w:t>
      </w:r>
    </w:p>
    <w:p w:rsidR="00312DC0" w:rsidRPr="00AE5B80" w:rsidRDefault="00312DC0" w:rsidP="00312DC0">
      <w:r w:rsidRPr="00AE5B80">
        <w:lastRenderedPageBreak/>
        <w:t>De acuerdo con el artículo 3 de la Ley 1314 de 2009 en Colombia, las NIIF permiten identificar, medir, clasificar, analizar e interpretar la información financiera de una entidad. Los datos obtenidos, a través de la puesta en marcha de las normativas permiten una información confiable y comparable para los entes de control. (Universidad del Rosario 2017, Recopilación de la ley 1314 de 2009).</w:t>
      </w:r>
    </w:p>
    <w:p w:rsidR="00396013" w:rsidRDefault="00396013" w:rsidP="00396013">
      <w:pPr>
        <w:pStyle w:val="Ttulo3"/>
        <w:numPr>
          <w:ilvl w:val="0"/>
          <w:numId w:val="0"/>
        </w:numPr>
        <w:ind w:left="720"/>
      </w:pPr>
      <w:bookmarkStart w:id="80" w:name="_Toc46333318"/>
      <w:r w:rsidRPr="00AE5B80">
        <w:t>Las Nif (Normas De Información Financiera)</w:t>
      </w:r>
      <w:bookmarkEnd w:id="80"/>
      <w:r w:rsidRPr="00AE5B80">
        <w:t xml:space="preserve"> </w:t>
      </w:r>
    </w:p>
    <w:p w:rsidR="00312DC0" w:rsidRPr="00AE5B80" w:rsidRDefault="00312DC0" w:rsidP="00312DC0">
      <w:r w:rsidRPr="00AE5B80">
        <w:t xml:space="preserve">comprenden un conjunto de conceptos generales y normas particulares que regulan la elaboración y presentación de la información contenida en los estados financieros y que son aceptadas de manera generalizada en un lugar y a una fecha determinada. La importancia de las NIF (Normas de Información Financiera) radica en que estructuran la teoría contable, estableciendo los límites y condiciones de operación del sistema de información contable. Sirven de marco regulador para la emisión de los estados financieros, haciendo más eficiente el proceso de elaboración y presentación de la información financiera sobre las entidades económicas, evitando o reduciendo con ello, en lo posible, las discrepancias de criterio que pueden resultar en diferencias sustanciales en los datos que muestran los estados financieros. </w:t>
      </w:r>
    </w:p>
    <w:p w:rsidR="00312DC0" w:rsidRPr="00AE5B80" w:rsidRDefault="00312DC0" w:rsidP="00312DC0">
      <w:r w:rsidRPr="00AE5B80">
        <w:t xml:space="preserve">Las NIF (Normas de Información Financiera) evolucionan continuamente por cambios en el entorno y surgen como respuesta a las necesidades de los usuarios de la información financiera contenida en los estados financieros y a las condiciones existentes. La globalización en el mundo de los negocios y de los mercados de capital está propiciando que la normatividad contable alrededor del mundo se armonice, teniendo como principal objetivo la generación de información financiera comparable, transparente y de alta calidad, sobre el desempeño de las entidades económicas, que sirva a los objetivos de los usuarios generales de dicha información. (Senado de la Republica, </w:t>
      </w:r>
      <w:proofErr w:type="spellStart"/>
      <w:r w:rsidRPr="00AE5B80">
        <w:t>Dto</w:t>
      </w:r>
      <w:proofErr w:type="spellEnd"/>
      <w:r w:rsidRPr="00AE5B80">
        <w:t xml:space="preserve"> 2706/2012)</w:t>
      </w:r>
    </w:p>
    <w:p w:rsidR="00396013" w:rsidRDefault="00342C4B" w:rsidP="00396013">
      <w:pPr>
        <w:pStyle w:val="Ttulo3"/>
        <w:numPr>
          <w:ilvl w:val="0"/>
          <w:numId w:val="0"/>
        </w:numPr>
        <w:ind w:left="720"/>
      </w:pPr>
      <w:bookmarkStart w:id="81" w:name="_Toc46333319"/>
      <w:r>
        <w:lastRenderedPageBreak/>
        <w:t>GUÍA DE APRENDIZAJE</w:t>
      </w:r>
      <w:bookmarkEnd w:id="81"/>
    </w:p>
    <w:p w:rsidR="00312DC0" w:rsidRPr="00AE5B80" w:rsidRDefault="00312DC0" w:rsidP="00312DC0">
      <w:r w:rsidRPr="00AE5B80">
        <w:t>Diversas opiniones son las que se establecen entorno al origen etimológico de la palabra guía, sin embargo, una de las más sólidas y aceptadas es que dicho término proviene en concreto del gótico vitan que puede traducirse como “vigilar u observar”.</w:t>
      </w:r>
    </w:p>
    <w:p w:rsidR="00312DC0" w:rsidRPr="00AE5B80" w:rsidRDefault="00312DC0" w:rsidP="00312DC0">
      <w:r w:rsidRPr="00AE5B80">
        <w:t>Una guía es algo que tutela, rige u orienta. A partir de esta definición, el término puede hacer referencia a múltiples significados de acuerdo al contexto.  Una guía puede ser el documento que incluye los principios o procedimientos para encauzar una cosa o el listado con informaciones que se refieren a un asunto específico. (Pérez Porto, Merino M, p 1).</w:t>
      </w:r>
    </w:p>
    <w:p w:rsidR="00312DC0" w:rsidRPr="00AE5B80" w:rsidRDefault="00312DC0" w:rsidP="00312DC0">
      <w:r w:rsidRPr="00AE5B80">
        <w:t>TURISMO. La palabra turismo —según la OMT Organización Mundial del Turismo comprende “las actividades que realizan las personas durante sus viajes y estancias en lugares distintos a su entorno habitual durante un período de tiempo inferior a un año, con fines de ocio, negocios u otros». ​ Si no se realiza pernoctación, se consideran excursionistas. Los turistas y excursionistas forman el total de visitantes”. (Organización Mundial del Turismo 1990).</w:t>
      </w:r>
    </w:p>
    <w:p w:rsidR="00312DC0" w:rsidRPr="00AE5B80" w:rsidRDefault="00312DC0" w:rsidP="00312DC0">
      <w:r w:rsidRPr="00AE5B80">
        <w:t xml:space="preserve">El turismo puede ser doméstico (turistas dentro de su propio país) o internacional... Este último es hoy una importante fuente de ingresos para muchos países. En el año 2015 hubo 1187 millones de desplazamientos turísticos internacionales, siendo los países más visitados Francia (84 millones), Estados Unidos (77 millones), España (68 millones), China (56 millones) e Italia (46 millones). ​ </w:t>
      </w:r>
    </w:p>
    <w:p w:rsidR="00312DC0" w:rsidRPr="00AE5B80" w:rsidRDefault="00312DC0" w:rsidP="00312DC0">
      <w:r w:rsidRPr="00AE5B80">
        <w:t xml:space="preserve">A comienzos de la década de 1930, uno de los primeros teóricos de la Escuela Alemana de los estudios en Turismo, Arthur </w:t>
      </w:r>
      <w:proofErr w:type="spellStart"/>
      <w:r w:rsidRPr="00AE5B80">
        <w:t>Bormann</w:t>
      </w:r>
      <w:proofErr w:type="spellEnd"/>
      <w:r w:rsidRPr="00AE5B80">
        <w:t xml:space="preserve"> define el turismo como “el conjunto de viajes realizados por placer o por motivos comerciales y otros análogos, durante los cuales la ausencia de la residencia habitual es temporal. No son turismo los viajes realizados para trasladarse al lugar de trabajo”. (</w:t>
      </w:r>
      <w:proofErr w:type="spellStart"/>
      <w:r w:rsidRPr="00AE5B80">
        <w:t>Bormann</w:t>
      </w:r>
      <w:proofErr w:type="spellEnd"/>
      <w:r w:rsidRPr="00AE5B80">
        <w:t xml:space="preserve">, A, 1930) ​. </w:t>
      </w:r>
    </w:p>
    <w:p w:rsidR="00312DC0" w:rsidRPr="00AE5B80" w:rsidRDefault="00312DC0" w:rsidP="00312DC0">
      <w:r w:rsidRPr="00AE5B80">
        <w:lastRenderedPageBreak/>
        <w:t xml:space="preserve">Los pioneros teóricos en Turismo, Walter </w:t>
      </w:r>
      <w:proofErr w:type="spellStart"/>
      <w:r w:rsidRPr="00AE5B80">
        <w:t>Hunziker</w:t>
      </w:r>
      <w:proofErr w:type="spellEnd"/>
      <w:r w:rsidRPr="00AE5B80">
        <w:t xml:space="preserve"> y </w:t>
      </w:r>
      <w:proofErr w:type="spellStart"/>
      <w:r w:rsidRPr="00AE5B80">
        <w:t>Kurt</w:t>
      </w:r>
      <w:proofErr w:type="spellEnd"/>
      <w:r w:rsidRPr="00AE5B80">
        <w:t xml:space="preserve"> </w:t>
      </w:r>
      <w:proofErr w:type="spellStart"/>
      <w:r w:rsidRPr="00AE5B80">
        <w:t>Krapf</w:t>
      </w:r>
      <w:proofErr w:type="spellEnd"/>
      <w:r w:rsidRPr="00AE5B80">
        <w:t>, dicen en 1942 que “El turismo es el conjunto de relaciones y fenómenos producidos por el desplazamiento y permanencia de personas fuera de su domicilio, en tanto que dichos desplazamientos y permanencia no están motivados por una actividad lucrativa”. ​ (</w:t>
      </w:r>
      <w:proofErr w:type="spellStart"/>
      <w:r w:rsidRPr="00AE5B80">
        <w:t>Hunziker</w:t>
      </w:r>
      <w:proofErr w:type="spellEnd"/>
      <w:r w:rsidRPr="00AE5B80">
        <w:t xml:space="preserve">, W y </w:t>
      </w:r>
      <w:proofErr w:type="spellStart"/>
      <w:r w:rsidRPr="00AE5B80">
        <w:t>Krapf</w:t>
      </w:r>
      <w:proofErr w:type="spellEnd"/>
      <w:r w:rsidRPr="00AE5B80">
        <w:t>, K, 1942)</w:t>
      </w:r>
    </w:p>
    <w:p w:rsidR="00312DC0" w:rsidRPr="00AE5B80" w:rsidRDefault="00312DC0" w:rsidP="00312DC0">
      <w:r w:rsidRPr="00AE5B80">
        <w:t>El término “</w:t>
      </w:r>
      <w:proofErr w:type="spellStart"/>
      <w:r w:rsidRPr="00AE5B80">
        <w:t>turismología</w:t>
      </w:r>
      <w:proofErr w:type="spellEnd"/>
      <w:r w:rsidRPr="00AE5B80">
        <w:t xml:space="preserve">” surgió en la década de 1960, fue el pensador yugoslavo </w:t>
      </w:r>
      <w:proofErr w:type="spellStart"/>
      <w:r w:rsidRPr="00AE5B80">
        <w:t>Živadin</w:t>
      </w:r>
      <w:proofErr w:type="spellEnd"/>
      <w:r w:rsidRPr="00AE5B80">
        <w:t xml:space="preserve"> </w:t>
      </w:r>
      <w:proofErr w:type="spellStart"/>
      <w:r w:rsidRPr="00AE5B80">
        <w:t>Jovičić</w:t>
      </w:r>
      <w:proofErr w:type="spellEnd"/>
      <w:r w:rsidRPr="00AE5B80">
        <w:t xml:space="preserve"> (geógrafo en su formación académica) el científico considerado “padre de la </w:t>
      </w:r>
      <w:proofErr w:type="spellStart"/>
      <w:r w:rsidRPr="00AE5B80">
        <w:t>turismología</w:t>
      </w:r>
      <w:proofErr w:type="spellEnd"/>
      <w:r w:rsidRPr="00AE5B80">
        <w:t xml:space="preserve">”, quién lo popularizó cuando fundó la revista del mismo nombre en 1972. </w:t>
      </w:r>
      <w:proofErr w:type="spellStart"/>
      <w:r w:rsidRPr="00AE5B80">
        <w:t>Jovicic</w:t>
      </w:r>
      <w:proofErr w:type="spellEnd"/>
      <w:r w:rsidRPr="00AE5B80">
        <w:t xml:space="preserve"> consideraba “que ninguna de las ciencias existentes podía realizar el estudio del turismo en toda su dimensión, por considerar que sus aportaciones son unilaterales. Esto lo permitiría la creación de una ciencia independiente, la </w:t>
      </w:r>
      <w:proofErr w:type="spellStart"/>
      <w:r w:rsidRPr="00AE5B80">
        <w:t>turismología</w:t>
      </w:r>
      <w:proofErr w:type="spellEnd"/>
      <w:r w:rsidRPr="00AE5B80">
        <w:t>”. (</w:t>
      </w:r>
      <w:proofErr w:type="spellStart"/>
      <w:r w:rsidRPr="00AE5B80">
        <w:t>Jovicic</w:t>
      </w:r>
      <w:proofErr w:type="spellEnd"/>
      <w:r w:rsidRPr="00AE5B80">
        <w:t>, Z, 1960)</w:t>
      </w:r>
    </w:p>
    <w:p w:rsidR="00312DC0" w:rsidRPr="00AE5B80" w:rsidRDefault="00312DC0" w:rsidP="00312DC0">
      <w:r w:rsidRPr="00AE5B80">
        <w:br w:type="page"/>
      </w:r>
    </w:p>
    <w:p w:rsidR="00312DC0" w:rsidRPr="00AE5B80" w:rsidRDefault="00312DC0" w:rsidP="00530118">
      <w:pPr>
        <w:pStyle w:val="Ttulo1"/>
      </w:pPr>
      <w:bookmarkStart w:id="82" w:name="_Toc46333320"/>
      <w:r w:rsidRPr="00AE5B80">
        <w:lastRenderedPageBreak/>
        <w:t>DISEÑO METODOLÓGICO</w:t>
      </w:r>
      <w:bookmarkEnd w:id="82"/>
    </w:p>
    <w:p w:rsidR="00312DC0" w:rsidRPr="00AE5B80" w:rsidRDefault="00312DC0" w:rsidP="00312DC0">
      <w:r w:rsidRPr="00AE5B80">
        <w:t>Para el desarrollo de la Guía de Implementación de la Norma de información Financiera para los microempresarios prestadores de servicios hoteleros y turísticos del municipio de prado, se tendrán en cuenta diversos factores en el diseño metodológico, es decir la forma como se estructurará el documento entre otros aspectos relevantes.</w:t>
      </w:r>
    </w:p>
    <w:p w:rsidR="00312DC0" w:rsidRPr="00AE5B80" w:rsidRDefault="00312DC0" w:rsidP="00312DC0">
      <w:r w:rsidRPr="00AE5B80">
        <w:t xml:space="preserve">En el proceso anterior de este trabajo, se realizó una investigación, donde se pudo evidenciar que se hace necesaria la realización del documento final, presentarlo a la comunidad a la que se va intervenir, es decir a los prestadores de servicios hoteleros y turísticos del municipio de Prado. Se caracterizó a los diferentes hoteles para identificar cuales corresponden a las condiciones de pertenecer al grupo 3 y de conformidad con la ley 1314/09 y el decreto 2706/12 </w:t>
      </w:r>
    </w:p>
    <w:p w:rsidR="00312DC0" w:rsidRPr="00AE5B80" w:rsidRDefault="00312DC0" w:rsidP="00312DC0">
      <w:r w:rsidRPr="00AE5B80">
        <w:t xml:space="preserve"> Por lo anterior, se elaborará la guía, se socializará y se entregará como herramienta que permita ser un elemento de ayuda en su quehacer laboral como prestadores del turismo y </w:t>
      </w:r>
      <w:proofErr w:type="gramStart"/>
      <w:r w:rsidRPr="00AE5B80">
        <w:t>la hotelería</w:t>
      </w:r>
      <w:proofErr w:type="gramEnd"/>
      <w:r w:rsidRPr="00AE5B80">
        <w:t xml:space="preserve">. </w:t>
      </w:r>
    </w:p>
    <w:p w:rsidR="00312DC0" w:rsidRPr="00AE5B80" w:rsidRDefault="00312DC0" w:rsidP="00530118">
      <w:pPr>
        <w:pStyle w:val="Ttulo2"/>
        <w:numPr>
          <w:ilvl w:val="0"/>
          <w:numId w:val="0"/>
        </w:numPr>
        <w:ind w:left="576"/>
      </w:pPr>
      <w:bookmarkStart w:id="83" w:name="_Toc46333321"/>
      <w:r w:rsidRPr="00AE5B80">
        <w:t>ENFOQUE DE INVESTIGACIÓN.</w:t>
      </w:r>
      <w:bookmarkEnd w:id="83"/>
    </w:p>
    <w:p w:rsidR="00312DC0" w:rsidRPr="00AE5B80" w:rsidRDefault="00312DC0" w:rsidP="00312DC0">
      <w:r w:rsidRPr="00AE5B80">
        <w:t>La investigación que se realiza en este trabajo, es de enfoque mixto con relevancia en el enfoque cualitativo.</w:t>
      </w:r>
    </w:p>
    <w:p w:rsidR="00312DC0" w:rsidRPr="00AE5B80" w:rsidRDefault="00312DC0" w:rsidP="00312DC0">
      <w:r w:rsidRPr="00AE5B80">
        <w:t xml:space="preserve">“La investigación cualitativa es una aproximación sistémica que permite describir las experiencias de la vida y darles significado. Su </w:t>
      </w:r>
      <w:hyperlink r:id="rId13" w:history="1">
        <w:r w:rsidRPr="00AE5B80">
          <w:rPr>
            <w:rStyle w:val="Hipervnculo"/>
          </w:rPr>
          <w:t>objetivo</w:t>
        </w:r>
      </w:hyperlink>
      <w:r w:rsidRPr="00AE5B80">
        <w:t xml:space="preserve"> es ver los acontecimientos, </w:t>
      </w:r>
      <w:hyperlink r:id="rId14" w:history="1">
        <w:r w:rsidRPr="00AE5B80">
          <w:rPr>
            <w:rStyle w:val="Hipervnculo"/>
          </w:rPr>
          <w:t>acciones</w:t>
        </w:r>
      </w:hyperlink>
      <w:r w:rsidRPr="00AE5B80">
        <w:t xml:space="preserve">, </w:t>
      </w:r>
      <w:hyperlink r:id="rId15" w:history="1">
        <w:r w:rsidRPr="00AE5B80">
          <w:rPr>
            <w:rStyle w:val="Hipervnculo"/>
          </w:rPr>
          <w:t>normas</w:t>
        </w:r>
      </w:hyperlink>
      <w:r w:rsidRPr="00AE5B80">
        <w:t xml:space="preserve">, </w:t>
      </w:r>
      <w:hyperlink r:id="rId16" w:history="1">
        <w:r w:rsidRPr="00AE5B80">
          <w:rPr>
            <w:rStyle w:val="Hipervnculo"/>
          </w:rPr>
          <w:t>valores</w:t>
        </w:r>
      </w:hyperlink>
      <w:r w:rsidRPr="00AE5B80">
        <w:t xml:space="preserve">, etc. desde la perspectiva de la </w:t>
      </w:r>
      <w:hyperlink r:id="rId17" w:history="1">
        <w:r w:rsidRPr="00AE5B80">
          <w:rPr>
            <w:rStyle w:val="Hipervnculo"/>
          </w:rPr>
          <w:t>persona</w:t>
        </w:r>
      </w:hyperlink>
      <w:r w:rsidRPr="00AE5B80">
        <w:t xml:space="preserve"> que está siendo estudiada, por tanto, hay que tomar la perspectiva del sujeto. Es útil para entender las experiencias humanas como sentir dolor, sentirse curado, la impotencia o el confort.</w:t>
      </w:r>
    </w:p>
    <w:p w:rsidR="00312DC0" w:rsidRPr="00AE5B80" w:rsidRDefault="00312DC0" w:rsidP="00312DC0">
      <w:r w:rsidRPr="00AE5B80">
        <w:t xml:space="preserve">En </w:t>
      </w:r>
      <w:hyperlink r:id="rId18" w:history="1">
        <w:r w:rsidRPr="00AE5B80">
          <w:rPr>
            <w:rStyle w:val="Hipervnculo"/>
          </w:rPr>
          <w:t>la investigación</w:t>
        </w:r>
      </w:hyperlink>
      <w:r w:rsidRPr="00AE5B80">
        <w:t xml:space="preserve"> cualitativa, se hace la distinción entre los significados </w:t>
      </w:r>
      <w:hyperlink r:id="rId19" w:history="1">
        <w:r w:rsidRPr="00AE5B80">
          <w:rPr>
            <w:rStyle w:val="Hipervnculo"/>
          </w:rPr>
          <w:t>impuestos</w:t>
        </w:r>
      </w:hyperlink>
      <w:r w:rsidRPr="00AE5B80">
        <w:t xml:space="preserve"> por el investigador y los generados por los investigados, teniendo especial importancia las </w:t>
      </w:r>
      <w:r w:rsidRPr="00AE5B80">
        <w:lastRenderedPageBreak/>
        <w:t xml:space="preserve">percepciones, motivaciones y demás, de los propios sujetos de </w:t>
      </w:r>
      <w:hyperlink r:id="rId20" w:anchor="ANALIT" w:history="1">
        <w:r w:rsidRPr="00AE5B80">
          <w:rPr>
            <w:rStyle w:val="Hipervnculo"/>
          </w:rPr>
          <w:t>análisis</w:t>
        </w:r>
      </w:hyperlink>
      <w:r w:rsidRPr="00AE5B80">
        <w:t>, que se convierten en las bases de las conclusiones analíticas.</w:t>
      </w:r>
    </w:p>
    <w:p w:rsidR="00312DC0" w:rsidRPr="00AE5B80" w:rsidRDefault="00312DC0" w:rsidP="00312DC0">
      <w:r w:rsidRPr="00AE5B80">
        <w:t xml:space="preserve">La investigación cualitativa debería ser considerada y aplicada como una parte integral de los </w:t>
      </w:r>
      <w:hyperlink r:id="rId21" w:history="1">
        <w:r w:rsidRPr="00AE5B80">
          <w:rPr>
            <w:rStyle w:val="Hipervnculo"/>
          </w:rPr>
          <w:t>proyectos</w:t>
        </w:r>
      </w:hyperlink>
      <w:r w:rsidRPr="00AE5B80">
        <w:t xml:space="preserve"> de intervención en la cual tanto investigador como investigado, participan como parte del </w:t>
      </w:r>
      <w:hyperlink r:id="rId22" w:anchor="PROCE" w:history="1">
        <w:r w:rsidRPr="00AE5B80">
          <w:rPr>
            <w:rStyle w:val="Hipervnculo"/>
          </w:rPr>
          <w:t>proceso</w:t>
        </w:r>
      </w:hyperlink>
      <w:r w:rsidRPr="00AE5B80">
        <w:t xml:space="preserve">, considerando útiles les </w:t>
      </w:r>
      <w:hyperlink r:id="rId23" w:history="1">
        <w:r w:rsidRPr="00AE5B80">
          <w:rPr>
            <w:rStyle w:val="Hipervnculo"/>
          </w:rPr>
          <w:t>técnicas</w:t>
        </w:r>
      </w:hyperlink>
      <w:r w:rsidRPr="00AE5B80">
        <w:t xml:space="preserve"> y </w:t>
      </w:r>
      <w:hyperlink r:id="rId24" w:history="1">
        <w:r w:rsidRPr="00AE5B80">
          <w:rPr>
            <w:rStyle w:val="Hipervnculo"/>
          </w:rPr>
          <w:t>métodos</w:t>
        </w:r>
      </w:hyperlink>
      <w:r w:rsidRPr="00AE5B80">
        <w:t xml:space="preserve"> que son empleados por antropólogos, sociólogos y psicólogos en sus trabajos de campo y análisis profesional” (Bautista, 2011). </w:t>
      </w:r>
    </w:p>
    <w:p w:rsidR="00312DC0" w:rsidRPr="00AE5B80" w:rsidRDefault="00312DC0" w:rsidP="00530118">
      <w:pPr>
        <w:pStyle w:val="Ttulo2"/>
        <w:numPr>
          <w:ilvl w:val="0"/>
          <w:numId w:val="0"/>
        </w:numPr>
        <w:ind w:left="576"/>
      </w:pPr>
      <w:bookmarkStart w:id="84" w:name="_Toc46333322"/>
      <w:r w:rsidRPr="00AE5B80">
        <w:t>DISEÑO.</w:t>
      </w:r>
      <w:bookmarkEnd w:id="84"/>
      <w:r w:rsidRPr="00AE5B80">
        <w:t xml:space="preserve"> </w:t>
      </w:r>
    </w:p>
    <w:p w:rsidR="00312DC0" w:rsidRPr="00AE5B80" w:rsidRDefault="00312DC0" w:rsidP="00312DC0">
      <w:r w:rsidRPr="00AE5B80">
        <w:t xml:space="preserve">Se lleva a cabo un diseño Exploratorio descriptivo, porque se realizará una descripción que permitirá conocer las bases de preparación de Estados Financieros que utilizan las pequeñas empresas en la actualidad en el sector turístico y hotelero del municipio de prado y se elaborará una Guía de aplicación que permita dar respuesta a la problemática encontrada, y basados en lo expuesto por </w:t>
      </w:r>
      <w:proofErr w:type="spellStart"/>
      <w:r w:rsidRPr="00AE5B80">
        <w:t>Dankhe</w:t>
      </w:r>
      <w:proofErr w:type="spellEnd"/>
      <w:r w:rsidRPr="00AE5B80">
        <w:t xml:space="preserve"> que señala “Los estudios descriptivos buscan especificar las propiedades importantes de personas, grupos, -comunidades o cualquier otro fenómeno que sea sometido a análisis (</w:t>
      </w:r>
      <w:proofErr w:type="spellStart"/>
      <w:r w:rsidRPr="00AE5B80">
        <w:t>Dankhe</w:t>
      </w:r>
      <w:proofErr w:type="spellEnd"/>
      <w:r w:rsidRPr="00AE5B80">
        <w:t>, 1986). Miden y evalúan diversos aspectos, dimensiones o componentes del fenómeno o fenómenos a investigar. Desde el punto de vista científico, describir es medir. Esto es, en un estudio descriptivo se selecciona una serie de cuestiones y se mide cada una de ellas independientemente, para así y valga la redundancia, describir lo que se investiga.</w:t>
      </w:r>
    </w:p>
    <w:p w:rsidR="00312DC0" w:rsidRPr="00AE5B80" w:rsidRDefault="00312DC0" w:rsidP="00530118">
      <w:pPr>
        <w:pStyle w:val="Ttulo2"/>
        <w:numPr>
          <w:ilvl w:val="0"/>
          <w:numId w:val="0"/>
        </w:numPr>
        <w:ind w:left="576"/>
      </w:pPr>
      <w:bookmarkStart w:id="85" w:name="_Toc46333323"/>
      <w:r w:rsidRPr="00AE5B80">
        <w:t>POBLACIÓN</w:t>
      </w:r>
      <w:bookmarkEnd w:id="85"/>
    </w:p>
    <w:p w:rsidR="00312DC0" w:rsidRPr="00AE5B80" w:rsidRDefault="00312DC0" w:rsidP="00312DC0">
      <w:r w:rsidRPr="00AE5B80">
        <w:t xml:space="preserve">La población estará formada por todos los entes y/o negocios que se dedican a la industria turística y hotelera en el Municipio de Prado Tolima y que según las disposiciones del decreto 2706 cumplan con los requisitos de ser microempresarios, que para el caso corresponde a 25 instituciones prestadoras de servicios hoteleros y turísticos del municipio de Prado, clasificados por el número de trabajadores (menor de 10), Ingresos menores a 500 </w:t>
      </w:r>
      <w:proofErr w:type="spellStart"/>
      <w:r w:rsidRPr="00AE5B80">
        <w:t>smmlv</w:t>
      </w:r>
      <w:proofErr w:type="spellEnd"/>
      <w:r w:rsidRPr="00AE5B80">
        <w:t xml:space="preserve"> ($ 438.901.500), </w:t>
      </w:r>
      <w:r w:rsidRPr="00AE5B80">
        <w:lastRenderedPageBreak/>
        <w:t xml:space="preserve">Activos inferiores a 6000 salarios mínimos ($ 5.266.818.000), contemplado en la ley 905 de 2004, de igual manera que sean prestadores formales, es decir inscritos en la Cámara de Comercio y registrados en </w:t>
      </w:r>
      <w:proofErr w:type="spellStart"/>
      <w:r w:rsidRPr="00AE5B80">
        <w:t>cotelco</w:t>
      </w:r>
      <w:proofErr w:type="spellEnd"/>
      <w:r w:rsidRPr="00AE5B80">
        <w:t>.</w:t>
      </w:r>
    </w:p>
    <w:p w:rsidR="00312DC0" w:rsidRPr="00AE5B80" w:rsidRDefault="00312DC0" w:rsidP="00530118">
      <w:pPr>
        <w:pStyle w:val="Ttulo3"/>
        <w:numPr>
          <w:ilvl w:val="0"/>
          <w:numId w:val="0"/>
        </w:numPr>
        <w:ind w:left="720"/>
      </w:pPr>
      <w:bookmarkStart w:id="86" w:name="_Toc46333324"/>
      <w:r w:rsidRPr="00AE5B80">
        <w:t>CARACTERÍSTICAS DE LA POBLACIÓN</w:t>
      </w:r>
      <w:bookmarkEnd w:id="86"/>
    </w:p>
    <w:p w:rsidR="00312DC0" w:rsidRPr="00AE5B80" w:rsidRDefault="00312DC0" w:rsidP="00342C4B">
      <w:pPr>
        <w:pStyle w:val="Ttulo4"/>
        <w:numPr>
          <w:ilvl w:val="0"/>
          <w:numId w:val="0"/>
        </w:numPr>
        <w:ind w:left="1588"/>
      </w:pPr>
      <w:r w:rsidRPr="00AE5B80">
        <w:t>Represa de Prado: el destino para relajarse en Tolima</w:t>
      </w:r>
    </w:p>
    <w:p w:rsidR="00027980" w:rsidRDefault="00312DC0" w:rsidP="00027980">
      <w:pPr>
        <w:keepNext/>
      </w:pPr>
      <w:r w:rsidRPr="00AE5B80">
        <w:drawing>
          <wp:inline distT="0" distB="0" distL="0" distR="0" wp14:anchorId="0F8A413A" wp14:editId="45F50DE9">
            <wp:extent cx="6172200" cy="2790825"/>
            <wp:effectExtent l="0" t="0" r="0" b="9525"/>
            <wp:docPr id="9" name="Imagen 9" descr="represa de prado">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presa de prado">
                      <a:hlinkClick r:id="rId25"/>
                    </pic:cNvP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72200" cy="2790825"/>
                    </a:xfrm>
                    <a:prstGeom prst="rect">
                      <a:avLst/>
                    </a:prstGeom>
                    <a:noFill/>
                    <a:ln>
                      <a:noFill/>
                    </a:ln>
                  </pic:spPr>
                </pic:pic>
              </a:graphicData>
            </a:graphic>
          </wp:inline>
        </w:drawing>
      </w:r>
    </w:p>
    <w:p w:rsidR="00312DC0" w:rsidRPr="00AE5B80" w:rsidRDefault="00027980" w:rsidP="00027980">
      <w:bookmarkStart w:id="87" w:name="_Toc46333725"/>
      <w:r>
        <w:t xml:space="preserve">Ilustración </w:t>
      </w:r>
      <w:r>
        <w:fldChar w:fldCharType="begin"/>
      </w:r>
      <w:r>
        <w:instrText xml:space="preserve"> SEQ Ilustración \* ARABIC </w:instrText>
      </w:r>
      <w:r>
        <w:fldChar w:fldCharType="separate"/>
      </w:r>
      <w:r w:rsidR="006B36D2">
        <w:rPr>
          <w:noProof/>
        </w:rPr>
        <w:t>1</w:t>
      </w:r>
      <w:r>
        <w:fldChar w:fldCharType="end"/>
      </w:r>
      <w:r>
        <w:t xml:space="preserve">. </w:t>
      </w:r>
      <w:r w:rsidRPr="00E665A5">
        <w:t>Vista de la Represa del Río Prado</w:t>
      </w:r>
      <w:bookmarkEnd w:id="87"/>
    </w:p>
    <w:p w:rsidR="00312DC0" w:rsidRPr="00AE5B80" w:rsidRDefault="00312DC0" w:rsidP="00312DC0">
      <w:r w:rsidRPr="00AE5B80">
        <w:t>Fuente: http://blog.redbus.co/wp-content/uploads/2018/04/represa-de-prado-tolima-ecoturismoencolombia-900x444.jpg</w:t>
      </w:r>
    </w:p>
    <w:p w:rsidR="00312DC0" w:rsidRPr="00AE5B80" w:rsidRDefault="00312DC0" w:rsidP="00312DC0">
      <w:r w:rsidRPr="00AE5B80">
        <w:t>A 6 horas de Bogotá se encuentra la Represa de Prado, un embalse de 4200 hectáreas y 90 metros de profundidad ubicado en el municipio de Prado en el departamento del Tolima, a 108 kilómetros de Ibagué. En esta ocasión, te mostrare todo lo que debes saber sobre este atractivo ecoturístico.</w:t>
      </w:r>
    </w:p>
    <w:p w:rsidR="00312DC0" w:rsidRPr="00AE5B80" w:rsidRDefault="00312DC0" w:rsidP="00F31DCE">
      <w:pPr>
        <w:pStyle w:val="Ttulo4"/>
        <w:numPr>
          <w:ilvl w:val="0"/>
          <w:numId w:val="0"/>
        </w:numPr>
        <w:ind w:left="1588"/>
      </w:pPr>
      <w:r w:rsidRPr="00AE5B80">
        <w:lastRenderedPageBreak/>
        <w:t>Represa de Prado: la creación de un lugar paradisiaco</w:t>
      </w:r>
    </w:p>
    <w:p w:rsidR="00027980" w:rsidRDefault="00312DC0" w:rsidP="00027980">
      <w:pPr>
        <w:keepNext/>
      </w:pPr>
      <w:r w:rsidRPr="00AE5B80">
        <w:drawing>
          <wp:inline distT="0" distB="0" distL="0" distR="0" wp14:anchorId="65237431" wp14:editId="1C2D5FC2">
            <wp:extent cx="5905500" cy="2371725"/>
            <wp:effectExtent l="0" t="0" r="0" b="9525"/>
            <wp:docPr id="7" name="Imagen 7" descr="represa de pr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presa de prado"/>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05500" cy="2371725"/>
                    </a:xfrm>
                    <a:prstGeom prst="rect">
                      <a:avLst/>
                    </a:prstGeom>
                    <a:noFill/>
                    <a:ln>
                      <a:noFill/>
                    </a:ln>
                  </pic:spPr>
                </pic:pic>
              </a:graphicData>
            </a:graphic>
          </wp:inline>
        </w:drawing>
      </w:r>
    </w:p>
    <w:p w:rsidR="00027980" w:rsidRDefault="00027980" w:rsidP="00027980">
      <w:bookmarkStart w:id="88" w:name="_Toc46333726"/>
      <w:r>
        <w:t xml:space="preserve">Ilustración </w:t>
      </w:r>
      <w:r>
        <w:fldChar w:fldCharType="begin"/>
      </w:r>
      <w:r>
        <w:instrText xml:space="preserve"> SEQ Ilustración \* ARABIC </w:instrText>
      </w:r>
      <w:r>
        <w:fldChar w:fldCharType="separate"/>
      </w:r>
      <w:r w:rsidR="006B36D2">
        <w:rPr>
          <w:noProof/>
        </w:rPr>
        <w:t>2</w:t>
      </w:r>
      <w:r>
        <w:fldChar w:fldCharType="end"/>
      </w:r>
      <w:r>
        <w:t>.</w:t>
      </w:r>
      <w:r w:rsidRPr="00CF6A80">
        <w:t>Quiosco flotante en río prado.</w:t>
      </w:r>
      <w:bookmarkEnd w:id="88"/>
    </w:p>
    <w:p w:rsidR="00312DC0" w:rsidRPr="00AE5B80" w:rsidRDefault="00312DC0" w:rsidP="00312DC0">
      <w:r w:rsidRPr="00AE5B80">
        <w:t xml:space="preserve">fuente: http://blog.redbus.co/wp-content/uploads/2018/04/represa-de-prado-tolima-ecoturismoencolombia-2-900x444.jpg </w:t>
      </w:r>
    </w:p>
    <w:p w:rsidR="00312DC0" w:rsidRPr="00AE5B80" w:rsidRDefault="00312DC0" w:rsidP="00312DC0">
      <w:r w:rsidRPr="00AE5B80">
        <w:t xml:space="preserve">Según (Mojica, 2004), El municipio de Prado fue descubierto por Gonzalo Jiménez de Quesada en 1545, y en 1781 fue fundado bajo el nombre de Aldea de Nuestra Señora de Chiquinquirá del Río Prado. En 1959 se empezó a construir la empresa hidroeléctrica del Río Prado, que funciona desde 1972 y fue bautizada con el nombre de Darío </w:t>
      </w:r>
      <w:proofErr w:type="spellStart"/>
      <w:r w:rsidRPr="00AE5B80">
        <w:t>Echandía</w:t>
      </w:r>
      <w:proofErr w:type="spellEnd"/>
      <w:r w:rsidRPr="00AE5B80">
        <w:t xml:space="preserve">, en honor al ex presidente de la República. Desde entonces el lugar se ha convertido en un destino muy concurrido por una infinidad de visitantes que acuden para ver este lugar. </w:t>
      </w:r>
    </w:p>
    <w:p w:rsidR="00312DC0" w:rsidRDefault="00312DC0" w:rsidP="00312DC0">
      <w:r w:rsidRPr="00AE5B80">
        <w:t xml:space="preserve"> La represa está ubicada en la Cordillera Oriental que cuenta con afluencias del Río Negro y el Río </w:t>
      </w:r>
      <w:proofErr w:type="spellStart"/>
      <w:r w:rsidRPr="00AE5B80">
        <w:t>Cunday</w:t>
      </w:r>
      <w:proofErr w:type="spellEnd"/>
      <w:r w:rsidRPr="00AE5B80">
        <w:t>. Además, está localizada a 5 kilómetros del municipio de Prado, a una altura de 340 msnm.</w:t>
      </w:r>
    </w:p>
    <w:p w:rsidR="00027980" w:rsidRDefault="00027980" w:rsidP="00312DC0"/>
    <w:p w:rsidR="00027980" w:rsidRPr="00AE5B80" w:rsidRDefault="00027980" w:rsidP="00312DC0"/>
    <w:p w:rsidR="00312DC0" w:rsidRPr="00AE5B80" w:rsidRDefault="00312DC0" w:rsidP="00F31DCE">
      <w:pPr>
        <w:pStyle w:val="Ttulo4"/>
        <w:numPr>
          <w:ilvl w:val="0"/>
          <w:numId w:val="0"/>
        </w:numPr>
        <w:ind w:left="1588"/>
      </w:pPr>
      <w:r w:rsidRPr="00AE5B80">
        <w:lastRenderedPageBreak/>
        <w:t> El lugar ideal para los amantes de la pesca deportiva</w:t>
      </w:r>
    </w:p>
    <w:p w:rsidR="00027980" w:rsidRDefault="00312DC0" w:rsidP="00027980">
      <w:pPr>
        <w:keepNext/>
      </w:pPr>
      <w:r w:rsidRPr="00AE5B80">
        <w:drawing>
          <wp:inline distT="0" distB="0" distL="0" distR="0" wp14:anchorId="13BF54CB" wp14:editId="2E24B5E1">
            <wp:extent cx="5391150" cy="3590925"/>
            <wp:effectExtent l="0" t="0" r="0" b="9525"/>
            <wp:docPr id="6" name="Imagen 6" descr="represa de pr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presa de prado"/>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391150" cy="3590925"/>
                    </a:xfrm>
                    <a:prstGeom prst="rect">
                      <a:avLst/>
                    </a:prstGeom>
                    <a:noFill/>
                    <a:ln>
                      <a:noFill/>
                    </a:ln>
                  </pic:spPr>
                </pic:pic>
              </a:graphicData>
            </a:graphic>
          </wp:inline>
        </w:drawing>
      </w:r>
    </w:p>
    <w:p w:rsidR="00312DC0" w:rsidRPr="00AE5B80" w:rsidRDefault="00027980" w:rsidP="00027980">
      <w:bookmarkStart w:id="89" w:name="_Toc46333727"/>
      <w:r>
        <w:t xml:space="preserve">Ilustración </w:t>
      </w:r>
      <w:r>
        <w:fldChar w:fldCharType="begin"/>
      </w:r>
      <w:r>
        <w:instrText xml:space="preserve"> SEQ Ilustración \* ARABIC </w:instrText>
      </w:r>
      <w:r>
        <w:fldChar w:fldCharType="separate"/>
      </w:r>
      <w:r w:rsidR="006B36D2">
        <w:rPr>
          <w:noProof/>
        </w:rPr>
        <w:t>3</w:t>
      </w:r>
      <w:r>
        <w:fldChar w:fldCharType="end"/>
      </w:r>
      <w:r>
        <w:t>.</w:t>
      </w:r>
      <w:r w:rsidRPr="003D0565">
        <w:t>Vista de la represa</w:t>
      </w:r>
      <w:bookmarkEnd w:id="89"/>
    </w:p>
    <w:p w:rsidR="00312DC0" w:rsidRPr="00AE5B80" w:rsidRDefault="00312DC0" w:rsidP="00312DC0">
      <w:r w:rsidRPr="00AE5B80">
        <w:t>Fuente: http://blog.redbus.co/wp-content/uploads/2018/04/represa-de-prado-tolima-ecoturismoencolombia-2-900x444.jpg</w:t>
      </w:r>
    </w:p>
    <w:p w:rsidR="00312DC0" w:rsidRPr="00AE5B80" w:rsidRDefault="00312DC0" w:rsidP="00312DC0">
      <w:r w:rsidRPr="00AE5B80">
        <w:t>El mar del interior de Colombia, como es conocida la Represa de Prado, llama mucho la atención de las personas que la visitan por la abundancia de peces. Por eso la pesca deportiva es una de las principales actividades de la región. Un número importante de aficionados a la pesca se suele reunir con frecuencia en las orillas de este embalse. No en vano, el plato típico de esta región es la mojarra, que goza de diferentes preparaciones para sorprender gratamente a los turistas.</w:t>
      </w:r>
    </w:p>
    <w:p w:rsidR="00312DC0" w:rsidRPr="00AE5B80" w:rsidRDefault="00312DC0" w:rsidP="00F31DCE">
      <w:pPr>
        <w:pStyle w:val="Ttulo4"/>
        <w:numPr>
          <w:ilvl w:val="0"/>
          <w:numId w:val="0"/>
        </w:numPr>
        <w:ind w:left="1588"/>
      </w:pPr>
      <w:r w:rsidRPr="00AE5B80">
        <w:t>Los atractivos de la Represa de Prado</w:t>
      </w:r>
    </w:p>
    <w:p w:rsidR="00312DC0" w:rsidRPr="00AE5B80" w:rsidRDefault="00312DC0" w:rsidP="00312DC0">
      <w:r w:rsidRPr="00AE5B80">
        <w:t xml:space="preserve">Existen varias opciones para hospedarse en la Represa de Prado. Hay 4 hoteles principales, todos con tarifas diferentes. Cada uno de ellos incluye desayuno, almuerzo y comida, además de una serie de recorridos guiados por los puntos más atractivos de la represa. Entre estos se encuentran: </w:t>
      </w:r>
      <w:r w:rsidRPr="00AE5B80">
        <w:lastRenderedPageBreak/>
        <w:t xml:space="preserve">la Cueva del Mohán, los Laberintos de </w:t>
      </w:r>
      <w:proofErr w:type="spellStart"/>
      <w:r w:rsidRPr="00AE5B80">
        <w:t>Yacopí</w:t>
      </w:r>
      <w:proofErr w:type="spellEnd"/>
      <w:r w:rsidRPr="00AE5B80">
        <w:t xml:space="preserve">, la Cascada del Amor, la Isla del Sol, la Isla de Cuba, la isla de Morgan, y el Muro de Contención. Además, el Terraplén, el Alto de </w:t>
      </w:r>
      <w:proofErr w:type="spellStart"/>
      <w:r w:rsidRPr="00AE5B80">
        <w:t>Catarnicas</w:t>
      </w:r>
      <w:proofErr w:type="spellEnd"/>
      <w:r w:rsidRPr="00AE5B80">
        <w:t>, el Boquerón, el Cañón de Los Enamorados, el Criadero de Mojarras, y la Laguna Encantada.</w:t>
      </w:r>
    </w:p>
    <w:p w:rsidR="00312DC0" w:rsidRPr="00AE5B80" w:rsidRDefault="00312DC0" w:rsidP="00312DC0">
      <w:r w:rsidRPr="00AE5B80">
        <w:t>Es posible alquilar cabañas particulares durante el tiempo de la estadía, muchas de ellas distribuidas en los alrededores de la represa. Para los más aventureros, hay varias opciones de camping, lo que reduce los costos y permite una experiencia única de esta travesía.</w:t>
      </w:r>
    </w:p>
    <w:p w:rsidR="00312DC0" w:rsidRPr="00AE5B80" w:rsidRDefault="00312DC0" w:rsidP="00F31DCE">
      <w:pPr>
        <w:pStyle w:val="Ttulo4"/>
        <w:numPr>
          <w:ilvl w:val="0"/>
          <w:numId w:val="0"/>
        </w:numPr>
        <w:ind w:left="1588"/>
      </w:pPr>
      <w:r w:rsidRPr="00AE5B80">
        <w:t>Actividades para toda la familia</w:t>
      </w:r>
    </w:p>
    <w:p w:rsidR="00312DC0" w:rsidRPr="00AE5B80" w:rsidRDefault="00312DC0" w:rsidP="00312DC0">
      <w:r w:rsidRPr="00AE5B80">
        <w:t xml:space="preserve">Es posible encontrar actividades para los diferentes miembros de la familia. Quienes busquen una actividad tranquila, pueden hacer cabalgatas por la región, recorridos en embarcaciones, conocer los diferentes cultivos de arroz y la mencionada pesca deportiva. También hay caminatas ecológicas, pero es bueno tener claras las rutas, pues hay algunos senderos muy complejos y trayectos que duran varias horas, lo que no lo hace apto para todo el público. </w:t>
      </w:r>
    </w:p>
    <w:p w:rsidR="00312DC0" w:rsidRPr="00AE5B80" w:rsidRDefault="00312DC0" w:rsidP="00312DC0">
      <w:r w:rsidRPr="00AE5B80">
        <w:t xml:space="preserve">Para quienes busquen adrenalina, los deportes náuticos son la mejor opción. Entre los más destacados están el </w:t>
      </w:r>
      <w:proofErr w:type="spellStart"/>
      <w:r w:rsidRPr="00AE5B80">
        <w:t>sky</w:t>
      </w:r>
      <w:proofErr w:type="spellEnd"/>
      <w:r w:rsidRPr="00AE5B80">
        <w:t xml:space="preserve"> y sus derivados, siendo la actividad más solicitada pues los 27</w:t>
      </w:r>
      <w:r w:rsidRPr="00AE5B80">
        <w:rPr>
          <w:rFonts w:ascii="Cambria Math" w:hAnsi="Cambria Math" w:cs="Cambria Math"/>
        </w:rPr>
        <w:t>℃</w:t>
      </w:r>
      <w:r w:rsidRPr="00AE5B80">
        <w:t xml:space="preserve"> del agua hacen que aprender estas actividades sean m</w:t>
      </w:r>
      <w:r w:rsidRPr="00AE5B80">
        <w:rPr>
          <w:rFonts w:ascii="Calibri" w:hAnsi="Calibri" w:cs="Calibri"/>
        </w:rPr>
        <w:t>á</w:t>
      </w:r>
      <w:r w:rsidRPr="00AE5B80">
        <w:t>s sencillas que en agua fr</w:t>
      </w:r>
      <w:r w:rsidRPr="00AE5B80">
        <w:rPr>
          <w:rFonts w:ascii="Calibri" w:hAnsi="Calibri" w:cs="Calibri"/>
        </w:rPr>
        <w:t>í</w:t>
      </w:r>
      <w:r w:rsidRPr="00AE5B80">
        <w:t>a. Tambi</w:t>
      </w:r>
      <w:r w:rsidRPr="00AE5B80">
        <w:rPr>
          <w:rFonts w:ascii="Calibri" w:hAnsi="Calibri" w:cs="Calibri"/>
        </w:rPr>
        <w:t>é</w:t>
      </w:r>
      <w:r w:rsidRPr="00AE5B80">
        <w:t>n est</w:t>
      </w:r>
      <w:r w:rsidRPr="00AE5B80">
        <w:rPr>
          <w:rFonts w:ascii="Calibri" w:hAnsi="Calibri" w:cs="Calibri"/>
        </w:rPr>
        <w:t>á</w:t>
      </w:r>
      <w:r w:rsidRPr="00AE5B80">
        <w:t xml:space="preserve"> la posibilidad de alquilar un jet </w:t>
      </w:r>
      <w:proofErr w:type="spellStart"/>
      <w:r w:rsidRPr="00AE5B80">
        <w:t>sky</w:t>
      </w:r>
      <w:proofErr w:type="spellEnd"/>
      <w:r w:rsidRPr="00AE5B80">
        <w:t xml:space="preserve"> o moto acuática, para poder recorrer los diferentes destinos de la Represa de Prado. </w:t>
      </w:r>
    </w:p>
    <w:p w:rsidR="00312DC0" w:rsidRPr="00AE5B80" w:rsidRDefault="00312DC0" w:rsidP="00312DC0">
      <w:r w:rsidRPr="00AE5B80">
        <w:t>Para la diversión grupal, se encuentra la alternativa de la banana o gusano, este gran inflable que permite transportar a varias personas y que tiene como objetivo hacerlos caer al agua.</w:t>
      </w:r>
    </w:p>
    <w:p w:rsidR="00312DC0" w:rsidRPr="00AE5B80" w:rsidRDefault="00312DC0" w:rsidP="00312DC0">
      <w:r w:rsidRPr="00AE5B80">
        <w:t> Casas bote para quienes no quieren irse</w:t>
      </w:r>
    </w:p>
    <w:p w:rsidR="00312DC0" w:rsidRPr="00AE5B80" w:rsidRDefault="00312DC0" w:rsidP="00312DC0">
      <w:r w:rsidRPr="00AE5B80">
        <w:t xml:space="preserve">Imagen 4. Vista campestre Represa de Prado. </w:t>
      </w:r>
    </w:p>
    <w:p w:rsidR="00027980" w:rsidRDefault="00312DC0" w:rsidP="00027980">
      <w:pPr>
        <w:keepNext/>
      </w:pPr>
      <w:r w:rsidRPr="00AE5B80">
        <w:lastRenderedPageBreak/>
        <w:drawing>
          <wp:inline distT="0" distB="0" distL="0" distR="0" wp14:anchorId="5162532D" wp14:editId="441DC867">
            <wp:extent cx="5342400" cy="3564000"/>
            <wp:effectExtent l="0" t="0" r="0" b="0"/>
            <wp:docPr id="5" name="Imagen 5" descr="represa de pr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presa de prado"/>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42400" cy="3564000"/>
                    </a:xfrm>
                    <a:prstGeom prst="rect">
                      <a:avLst/>
                    </a:prstGeom>
                    <a:noFill/>
                    <a:ln>
                      <a:noFill/>
                    </a:ln>
                  </pic:spPr>
                </pic:pic>
              </a:graphicData>
            </a:graphic>
          </wp:inline>
        </w:drawing>
      </w:r>
    </w:p>
    <w:p w:rsidR="00312DC0" w:rsidRPr="00AE5B80" w:rsidRDefault="00027980" w:rsidP="00027980">
      <w:bookmarkStart w:id="90" w:name="_Toc46333728"/>
      <w:r>
        <w:t xml:space="preserve">Ilustración </w:t>
      </w:r>
      <w:r>
        <w:fldChar w:fldCharType="begin"/>
      </w:r>
      <w:r>
        <w:instrText xml:space="preserve"> SEQ Ilustración \* ARABIC </w:instrText>
      </w:r>
      <w:r>
        <w:fldChar w:fldCharType="separate"/>
      </w:r>
      <w:r w:rsidR="006B36D2">
        <w:rPr>
          <w:noProof/>
        </w:rPr>
        <w:t>4</w:t>
      </w:r>
      <w:r>
        <w:fldChar w:fldCharType="end"/>
      </w:r>
      <w:r>
        <w:t>.</w:t>
      </w:r>
      <w:r w:rsidRPr="00CF3E28">
        <w:t>Vista de la represa</w:t>
      </w:r>
      <w:bookmarkEnd w:id="90"/>
    </w:p>
    <w:p w:rsidR="00312DC0" w:rsidRPr="00AE5B80" w:rsidRDefault="00312DC0" w:rsidP="00312DC0">
      <w:r w:rsidRPr="00AE5B80">
        <w:t>Fuente: http://blog.redbus.co/wp-content/uploads/2018/04/represa-de-prado-tolima-ecoturismoencolombia-2-900x444.jpg</w:t>
      </w:r>
    </w:p>
    <w:p w:rsidR="00312DC0" w:rsidRPr="00AE5B80" w:rsidRDefault="00312DC0" w:rsidP="00312DC0">
      <w:r w:rsidRPr="00AE5B80">
        <w:t>Y si te quieres quedar a vivir o tener un lugar fijo en la Represa de Prado, ¡toma nota! Muchos viajeros compran cabañas o casas bote. Estos hogares flotantes se les conoce como boyas, y se pueden ver varias de estas embarcaciones alrededor del lago. Muchas personas se llevan las boyas amarradas a un tráiler, pero hay otros que las dejan ancladas en los diferentes muelles, para tener la posibilidad de hospedarse en su casa bote cada vez que quieran disfrutar de las maravillas que ofrece esta región.</w:t>
      </w:r>
    </w:p>
    <w:p w:rsidR="00312DC0" w:rsidRPr="00AE5B80" w:rsidRDefault="00312DC0" w:rsidP="00312DC0">
      <w:r w:rsidRPr="00AE5B80">
        <w:t xml:space="preserve">Sus hoteles brindan una capacidad para 1500 personas en acomodación múltiple, en cabañas y camping, es el lugar perfecto para practicar todo tipo de deportes náuticos, moto náutica, esquí, eslalon, tabla, inflables y otros. </w:t>
      </w:r>
    </w:p>
    <w:p w:rsidR="00312DC0" w:rsidRPr="00AE5B80" w:rsidRDefault="00312DC0" w:rsidP="00312DC0">
      <w:r w:rsidRPr="00AE5B80">
        <w:lastRenderedPageBreak/>
        <w:t xml:space="preserve">La pesca artesanal se practica de manera libre permitiendo a </w:t>
      </w:r>
      <w:proofErr w:type="gramStart"/>
      <w:r w:rsidRPr="00AE5B80">
        <w:t>todos la posibilidad</w:t>
      </w:r>
      <w:proofErr w:type="gramEnd"/>
      <w:r w:rsidRPr="00AE5B80">
        <w:t xml:space="preserve"> de disfrutar el Mar Interior de Colombia. A nivel de infraestructura el municipio cuenta con varios restaurantes y 25 hoteles, de los cuales 6 están localizados en la zona urbana y 19 en la zona rural. </w:t>
      </w:r>
    </w:p>
    <w:p w:rsidR="00312DC0" w:rsidRPr="00AE5B80" w:rsidRDefault="00312DC0" w:rsidP="00312DC0">
      <w:r w:rsidRPr="00AE5B80">
        <w:t>Desde la perspectiva de la observación, se tienen Planteados los supuestos de partida de la investigación cualitativa, la metodología cualitativa la definiremos como una estrategia de investigación cualitativa.  Como señala (Tejedor 1986) "la investigación cualitativa requiere una metodología sensible a las diferencias, a los procesos singulares y anómalos, a los acontecimientos y a los significados latentes".</w:t>
      </w:r>
    </w:p>
    <w:p w:rsidR="00312DC0" w:rsidRPr="00AE5B80" w:rsidRDefault="00312DC0" w:rsidP="00F31DCE">
      <w:pPr>
        <w:pStyle w:val="Ttulo2"/>
        <w:numPr>
          <w:ilvl w:val="0"/>
          <w:numId w:val="0"/>
        </w:numPr>
        <w:ind w:left="576"/>
      </w:pPr>
      <w:bookmarkStart w:id="91" w:name="_Toc46333325"/>
      <w:r w:rsidRPr="00AE5B80">
        <w:t>MUESTRA</w:t>
      </w:r>
      <w:bookmarkEnd w:id="91"/>
    </w:p>
    <w:p w:rsidR="00312DC0" w:rsidRPr="00AE5B80" w:rsidRDefault="00312DC0" w:rsidP="00312DC0">
      <w:r w:rsidRPr="00AE5B80">
        <w:t>Aplicando la fórmula de muestreo aleatorio simple para poblaciones finitas, se encontró lo siguiente:</w:t>
      </w:r>
    </w:p>
    <w:p w:rsidR="00312DC0" w:rsidRPr="00AE5B80" w:rsidRDefault="00312DC0" w:rsidP="00312DC0">
      <w:r w:rsidRPr="00AE5B80">
        <w:t>Formula aleatoria simple para poblaciones finitas.</w:t>
      </w:r>
      <w:r w:rsidRPr="00AE5B80">
        <w:footnoteReference w:id="5"/>
      </w:r>
    </w:p>
    <w:p w:rsidR="00312DC0" w:rsidRPr="00AE5B80" w:rsidRDefault="00312DC0" w:rsidP="00312DC0">
      <w:r w:rsidRPr="00AE5B80">
        <w:drawing>
          <wp:inline distT="0" distB="0" distL="0" distR="0" wp14:anchorId="459DF634" wp14:editId="57FAFA1D">
            <wp:extent cx="5486400" cy="1133475"/>
            <wp:effectExtent l="0" t="0" r="0"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486400" cy="1133475"/>
                    </a:xfrm>
                    <a:prstGeom prst="rect">
                      <a:avLst/>
                    </a:prstGeom>
                  </pic:spPr>
                </pic:pic>
              </a:graphicData>
            </a:graphic>
          </wp:inline>
        </w:drawing>
      </w:r>
    </w:p>
    <w:p w:rsidR="00312DC0" w:rsidRPr="00AE5B80" w:rsidRDefault="00312DC0" w:rsidP="00312DC0">
      <w:r w:rsidRPr="00AE5B80">
        <w:t>N= 25</w:t>
      </w:r>
      <w:r w:rsidRPr="00AE5B80">
        <w:tab/>
      </w:r>
      <w:r w:rsidRPr="00AE5B80">
        <w:tab/>
      </w:r>
      <w:proofErr w:type="spellStart"/>
      <w:r w:rsidRPr="00AE5B80">
        <w:t>Za</w:t>
      </w:r>
      <w:proofErr w:type="spellEnd"/>
      <w:r w:rsidRPr="00AE5B80">
        <w:t>= (1,96) ²</w:t>
      </w:r>
      <w:r w:rsidRPr="00AE5B80">
        <w:tab/>
      </w:r>
      <w:r w:rsidRPr="00AE5B80">
        <w:tab/>
        <w:t>p= 5% = 0,05</w:t>
      </w:r>
      <w:r w:rsidRPr="00AE5B80">
        <w:tab/>
      </w:r>
      <w:r w:rsidRPr="00AE5B80">
        <w:tab/>
        <w:t>q= 1- 0,05 = 0.95</w:t>
      </w:r>
      <w:r w:rsidRPr="00AE5B80">
        <w:tab/>
        <w:t xml:space="preserve">d= 5% </w:t>
      </w:r>
    </w:p>
    <w:p w:rsidR="00312DC0" w:rsidRPr="00AE5B80" w:rsidRDefault="00312DC0" w:rsidP="00312DC0"/>
    <w:p w:rsidR="00312DC0" w:rsidRPr="00AE5B80" w:rsidRDefault="00312DC0" w:rsidP="00312DC0">
      <w:r w:rsidRPr="00AE5B80">
        <mc:AlternateContent>
          <mc:Choice Requires="wps">
            <w:drawing>
              <wp:anchor distT="0" distB="0" distL="114300" distR="114300" simplePos="0" relativeHeight="251664384" behindDoc="0" locked="0" layoutInCell="1" allowOverlap="1" wp14:anchorId="525A007A" wp14:editId="61D12F45">
                <wp:simplePos x="0" y="0"/>
                <wp:positionH relativeFrom="column">
                  <wp:posOffset>1600200</wp:posOffset>
                </wp:positionH>
                <wp:positionV relativeFrom="paragraph">
                  <wp:posOffset>252730</wp:posOffset>
                </wp:positionV>
                <wp:extent cx="2019300" cy="0"/>
                <wp:effectExtent l="0" t="0" r="0" b="0"/>
                <wp:wrapNone/>
                <wp:docPr id="16" name="Conector recto 16"/>
                <wp:cNvGraphicFramePr/>
                <a:graphic xmlns:a="http://schemas.openxmlformats.org/drawingml/2006/main">
                  <a:graphicData uri="http://schemas.microsoft.com/office/word/2010/wordprocessingShape">
                    <wps:wsp>
                      <wps:cNvCnPr/>
                      <wps:spPr>
                        <a:xfrm>
                          <a:off x="0" y="0"/>
                          <a:ext cx="201930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w14:anchorId="19EA5E07" id="Conector recto 16" o:spid="_x0000_s1026" style="position:absolute;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6pt,19.9pt" to="285pt,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" strokecolor="black [3200]" strokeweight="1pt">
                <v:stroke joinstyle="miter"/>
              </v:line>
            </w:pict>
          </mc:Fallback>
        </mc:AlternateContent>
      </w:r>
      <w:r w:rsidRPr="00AE5B80">
        <w:t>Entonces, tenemos:   n=    25* (1,96) ²*0,05* 0,95</w:t>
      </w:r>
    </w:p>
    <w:p w:rsidR="00312DC0" w:rsidRPr="00AE5B80" w:rsidRDefault="00312DC0" w:rsidP="00312DC0">
      <w:r w:rsidRPr="00AE5B80">
        <w:tab/>
      </w:r>
      <w:r w:rsidRPr="00AE5B80">
        <w:tab/>
      </w:r>
      <w:r w:rsidRPr="00AE5B80">
        <w:tab/>
        <w:t xml:space="preserve">    5²*(25-1) + (1,96) ²*0,05*0,95</w:t>
      </w:r>
    </w:p>
    <w:p w:rsidR="00312DC0" w:rsidRPr="00AE5B80" w:rsidRDefault="00312DC0" w:rsidP="00312DC0">
      <w:r w:rsidRPr="00AE5B80">
        <w:lastRenderedPageBreak/>
        <w:t xml:space="preserve">n= 4,5619 ≈ 5 que corresponde al 20% de la población que estaba formada por 25 instituciones prestadores de servicios hoteleros y turísticos, por lo cual fue de 5 instituciones a los que se les preguntó por números de empleados, activos, ingresos anuales, formas de presentar su información entre otras cosas, con el objeto de poder elaborar el contenido de la guía de información financiera </w:t>
      </w:r>
      <w:proofErr w:type="spellStart"/>
      <w:r w:rsidRPr="00AE5B80">
        <w:t>nif</w:t>
      </w:r>
      <w:proofErr w:type="spellEnd"/>
      <w:r w:rsidRPr="00AE5B80">
        <w:t xml:space="preserve"> para los microempresarios prestadores de servicios hoteleros y turísticos de Prado Tolima</w:t>
      </w:r>
    </w:p>
    <w:p w:rsidR="00312DC0" w:rsidRPr="00AE5B80" w:rsidRDefault="00312DC0" w:rsidP="00312DC0">
      <w:r w:rsidRPr="00AE5B80">
        <w:t xml:space="preserve">De acuerdo con lo establecido con García </w:t>
      </w:r>
      <w:proofErr w:type="spellStart"/>
      <w:r w:rsidRPr="00AE5B80">
        <w:t>Aretio</w:t>
      </w:r>
      <w:proofErr w:type="spellEnd"/>
      <w:r w:rsidRPr="00AE5B80">
        <w:t>, y basados en la realidad del contexto en el que se desarrolla el trabajo, se ha decidido hacer algunas modificaciones por cuanto, lo expresado con el autor conduce al diseño y elaboración de una guía didáctica para transmitir conocimiento a estudiantes en los diferentes niveles de la educación Nacional, por ello, se adapta el documento para realizar una guía que se ajuste con las verdaderas necesidades de los micro y pequeños empresarios de la industria turística y hotelera en Prado Tolima, de acuerdo con estas apreciaciones y de conformidad con la norma nacional Decreto 2706 de 2102, la guía tendrá la siguiente estructura:</w:t>
      </w:r>
    </w:p>
    <w:p w:rsidR="00312DC0" w:rsidRPr="00AE5B80" w:rsidRDefault="00312DC0" w:rsidP="00312DC0">
      <w:r w:rsidRPr="00AE5B80">
        <w:br w:type="page"/>
      </w:r>
    </w:p>
    <w:p w:rsidR="00312DC0" w:rsidRPr="00AE5B80" w:rsidRDefault="00312DC0" w:rsidP="00312DC0">
      <w:r w:rsidRPr="00AE5B80">
        <w:lastRenderedPageBreak/>
        <w:t>Figura 3. Estructura de la guía de implementación de información financiera para los prestadores de servicios hoteleros y turísticos del municipio de Prado.</w:t>
      </w:r>
    </w:p>
    <w:p w:rsidR="00597415" w:rsidRDefault="00312DC0" w:rsidP="00597415">
      <w:pPr>
        <w:keepNext/>
      </w:pPr>
      <w:r w:rsidRPr="00AE5B80">
        <mc:AlternateContent>
          <mc:Choice Requires="wps">
            <w:drawing>
              <wp:anchor distT="0" distB="0" distL="114300" distR="114300" simplePos="0" relativeHeight="251661312" behindDoc="0" locked="0" layoutInCell="1" allowOverlap="1" wp14:anchorId="310F59F0" wp14:editId="34FA06EF">
                <wp:simplePos x="0" y="0"/>
                <wp:positionH relativeFrom="column">
                  <wp:posOffset>2647950</wp:posOffset>
                </wp:positionH>
                <wp:positionV relativeFrom="paragraph">
                  <wp:posOffset>1641475</wp:posOffset>
                </wp:positionV>
                <wp:extent cx="1933575" cy="3095625"/>
                <wp:effectExtent l="285750" t="228600" r="123825" b="0"/>
                <wp:wrapNone/>
                <wp:docPr id="10" name="Flecha curvada hacia la izquierda 10"/>
                <wp:cNvGraphicFramePr/>
                <a:graphic xmlns:a="http://schemas.openxmlformats.org/drawingml/2006/main">
                  <a:graphicData uri="http://schemas.microsoft.com/office/word/2010/wordprocessingShape">
                    <wps:wsp>
                      <wps:cNvSpPr/>
                      <wps:spPr>
                        <a:xfrm rot="971687">
                          <a:off x="0" y="0"/>
                          <a:ext cx="1933575" cy="3095625"/>
                        </a:xfrm>
                        <a:prstGeom prst="curvedLeftArrow">
                          <a:avLst>
                            <a:gd name="adj1" fmla="val 25000"/>
                            <a:gd name="adj2" fmla="val 50000"/>
                            <a:gd name="adj3" fmla="val 32487"/>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CA13E6"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Flecha curvada hacia la izquierda 10" o:spid="_x0000_s1026" type="#_x0000_t103" style="position:absolute;margin-left:208.5pt;margin-top:129.25pt;width:152.25pt;height:243.75pt;rotation:1061341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" adj="14854,19913,7017" fillcolor="#5b9bd5 [3204]" strokecolor="#1f4d78 [1604]" strokeweight="1pt"/>
            </w:pict>
          </mc:Fallback>
        </mc:AlternateContent>
      </w:r>
      <w:r w:rsidRPr="00AE5B80">
        <w:drawing>
          <wp:inline distT="0" distB="0" distL="0" distR="0" wp14:anchorId="76E8C1E2" wp14:editId="5A62EABE">
            <wp:extent cx="6276975" cy="6124575"/>
            <wp:effectExtent l="0" t="0" r="28575" b="28575"/>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312DC0" w:rsidRPr="00AE5B80" w:rsidRDefault="00597415" w:rsidP="00597415">
      <w:bookmarkStart w:id="92" w:name="_Toc46333214"/>
      <w:r>
        <w:t xml:space="preserve">GRÁFICA </w:t>
      </w:r>
      <w:r>
        <w:fldChar w:fldCharType="begin"/>
      </w:r>
      <w:r>
        <w:instrText xml:space="preserve"> SEQ GRÁFICA \* ARABIC </w:instrText>
      </w:r>
      <w:r>
        <w:fldChar w:fldCharType="separate"/>
      </w:r>
      <w:r w:rsidR="006B36D2">
        <w:rPr>
          <w:noProof/>
        </w:rPr>
        <w:t>3</w:t>
      </w:r>
      <w:r>
        <w:fldChar w:fldCharType="end"/>
      </w:r>
      <w:r>
        <w:t>, CICLO SIN DIRECCION</w:t>
      </w:r>
      <w:bookmarkEnd w:id="92"/>
    </w:p>
    <w:p w:rsidR="00312DC0" w:rsidRPr="00AE5B80" w:rsidRDefault="00312DC0" w:rsidP="00312DC0">
      <w:r w:rsidRPr="00AE5B80">
        <w:t>Fuente: Composición Propia</w:t>
      </w:r>
      <w:r w:rsidRPr="00AE5B80">
        <w:br w:type="page"/>
      </w:r>
    </w:p>
    <w:p w:rsidR="00312DC0" w:rsidRPr="00AE5B80" w:rsidRDefault="00312DC0" w:rsidP="00F31DCE">
      <w:pPr>
        <w:pStyle w:val="Ttulo2"/>
        <w:numPr>
          <w:ilvl w:val="0"/>
          <w:numId w:val="0"/>
        </w:numPr>
        <w:ind w:left="576"/>
      </w:pPr>
      <w:r w:rsidRPr="00AE5B80">
        <w:lastRenderedPageBreak/>
        <w:t xml:space="preserve"> </w:t>
      </w:r>
      <w:bookmarkStart w:id="93" w:name="_Toc46333326"/>
      <w:r w:rsidRPr="00AE5B80">
        <w:t>INSTRUMENTO DE MEDICIÓN</w:t>
      </w:r>
      <w:bookmarkEnd w:id="93"/>
    </w:p>
    <w:p w:rsidR="00312DC0" w:rsidRPr="00AE5B80" w:rsidRDefault="00312DC0" w:rsidP="00312DC0">
      <w:r w:rsidRPr="00AE5B80">
        <w:t xml:space="preserve">Se utilizó como instrumento de medición la encuesta y la entrevista personal, dirigida una a los empleados y la segunda, a los Administradores de los pequeños hoteles del municipio de Prado Tolima. </w:t>
      </w:r>
    </w:p>
    <w:p w:rsidR="00312DC0" w:rsidRPr="00AE5B80" w:rsidRDefault="00312DC0" w:rsidP="00312DC0"/>
    <w:p w:rsidR="00312DC0" w:rsidRPr="00AE5B80" w:rsidRDefault="00312DC0" w:rsidP="00312DC0">
      <w:r w:rsidRPr="00AE5B80">
        <w:br w:type="page"/>
      </w:r>
    </w:p>
    <w:p w:rsidR="00312DC0" w:rsidRPr="00AE5B80" w:rsidRDefault="00312DC0" w:rsidP="00F31DCE">
      <w:pPr>
        <w:pStyle w:val="Ttulo1"/>
      </w:pPr>
      <w:bookmarkStart w:id="94" w:name="_Toc46333327"/>
      <w:r w:rsidRPr="00AE5B80">
        <w:lastRenderedPageBreak/>
        <w:t>RESULTADOS</w:t>
      </w:r>
      <w:bookmarkEnd w:id="94"/>
    </w:p>
    <w:p w:rsidR="00312DC0" w:rsidRPr="00AE5B80" w:rsidRDefault="00312DC0" w:rsidP="00312DC0"/>
    <w:p w:rsidR="00312DC0" w:rsidRPr="00AE5B80" w:rsidRDefault="00312DC0" w:rsidP="00312DC0">
      <w:r w:rsidRPr="00AE5B80">
        <w:t>Como su nombre lo refiere, los resultados son el producto final de cualquier proceso, en este caso, el producto de una investigación realizada.</w:t>
      </w:r>
    </w:p>
    <w:p w:rsidR="00312DC0" w:rsidRPr="00AE5B80" w:rsidRDefault="00312DC0" w:rsidP="00312DC0">
      <w:r w:rsidRPr="00AE5B80">
        <w:t>El resultado final de este trabajo es la guía de aplicación de la norma de información financiera (</w:t>
      </w:r>
      <w:proofErr w:type="spellStart"/>
      <w:r w:rsidRPr="00AE5B80">
        <w:t>nif</w:t>
      </w:r>
      <w:proofErr w:type="spellEnd"/>
      <w:r w:rsidRPr="00AE5B80">
        <w:t xml:space="preserve">) para las microempresas, prestadoras de servicios hoteleros y turísticos del municipio de Prado Tolima. </w:t>
      </w:r>
    </w:p>
    <w:p w:rsidR="00312DC0" w:rsidRPr="00AE5B80" w:rsidRDefault="00312DC0" w:rsidP="00F31DCE">
      <w:pPr>
        <w:pStyle w:val="Ttulo2"/>
        <w:numPr>
          <w:ilvl w:val="0"/>
          <w:numId w:val="0"/>
        </w:numPr>
        <w:ind w:left="576"/>
      </w:pPr>
      <w:bookmarkStart w:id="95" w:name="_Toc46333328"/>
      <w:r w:rsidRPr="00AE5B80">
        <w:t>REGISTRO Y ANÁLISIS DE LA INFORMACIÓN (ENCUESTAS)</w:t>
      </w:r>
      <w:bookmarkEnd w:id="95"/>
    </w:p>
    <w:p w:rsidR="00312DC0" w:rsidRPr="00AE5B80" w:rsidRDefault="00312DC0" w:rsidP="00312DC0">
      <w:r w:rsidRPr="00AE5B80">
        <w:t>ENCUESTA 1. Dirigida a empleados de los hoteles. Categorizar empresas.</w:t>
      </w:r>
    </w:p>
    <w:p w:rsidR="00312DC0" w:rsidRPr="00AE5B80" w:rsidRDefault="00312DC0" w:rsidP="00312DC0">
      <w:r w:rsidRPr="00AE5B80">
        <w:t xml:space="preserve">1. ¿Con cuántos empleados cuenta la empresa? </w:t>
      </w:r>
    </w:p>
    <w:p w:rsidR="00312DC0" w:rsidRPr="00AE5B80" w:rsidRDefault="00312DC0" w:rsidP="00312DC0">
      <w:r w:rsidRPr="00AE5B80">
        <w:t>Dos empleados_____ de Dos a 5 empleados __</w:t>
      </w:r>
      <w:r w:rsidR="00F90DBA">
        <w:t>___ De 6 a 10 ____ Más de 10___</w:t>
      </w:r>
    </w:p>
    <w:p w:rsidR="00312DC0" w:rsidRPr="00AE5B80" w:rsidRDefault="00312DC0" w:rsidP="00312DC0"/>
    <w:p w:rsidR="00F90DBA" w:rsidRDefault="00F90DBA" w:rsidP="00F90DBA">
      <w:bookmarkStart w:id="96" w:name="_Toc46333237"/>
      <w:r>
        <w:t xml:space="preserve">Tabla </w:t>
      </w:r>
      <w:r>
        <w:fldChar w:fldCharType="begin"/>
      </w:r>
      <w:r>
        <w:instrText xml:space="preserve"> SEQ Tabla \* ARABIC </w:instrText>
      </w:r>
      <w:r>
        <w:fldChar w:fldCharType="separate"/>
      </w:r>
      <w:r w:rsidR="006B36D2">
        <w:rPr>
          <w:noProof/>
        </w:rPr>
        <w:t>1</w:t>
      </w:r>
      <w:r>
        <w:fldChar w:fldCharType="end"/>
      </w:r>
      <w:r>
        <w:t xml:space="preserve">. </w:t>
      </w:r>
      <w:r w:rsidRPr="001F0240">
        <w:t>Datos de número de empleados.</w:t>
      </w:r>
      <w:bookmarkEnd w:id="96"/>
    </w:p>
    <w:tbl>
      <w:tblPr>
        <w:tblStyle w:val="TablasAPAseptimaedicion"/>
        <w:tblW w:w="0" w:type="auto"/>
        <w:tblLook w:val="04A0" w:firstRow="1" w:lastRow="0" w:firstColumn="1" w:lastColumn="0" w:noHBand="0" w:noVBand="1"/>
      </w:tblPr>
      <w:tblGrid>
        <w:gridCol w:w="2286"/>
        <w:gridCol w:w="2287"/>
        <w:gridCol w:w="2287"/>
      </w:tblGrid>
      <w:tr w:rsidR="00312DC0" w:rsidRPr="00AE5B80" w:rsidTr="00F31DCE">
        <w:trPr>
          <w:cnfStyle w:val="100000000000" w:firstRow="1" w:lastRow="0" w:firstColumn="0" w:lastColumn="0" w:oddVBand="0" w:evenVBand="0" w:oddHBand="0" w:evenHBand="0" w:firstRowFirstColumn="0" w:firstRowLastColumn="0" w:lastRowFirstColumn="0" w:lastRowLastColumn="0"/>
          <w:trHeight w:val="546"/>
        </w:trPr>
        <w:tc>
          <w:tcPr>
            <w:cnfStyle w:val="001000000000" w:firstRow="0" w:lastRow="0" w:firstColumn="1" w:lastColumn="0" w:oddVBand="0" w:evenVBand="0" w:oddHBand="0" w:evenHBand="0" w:firstRowFirstColumn="0" w:firstRowLastColumn="0" w:lastRowFirstColumn="0" w:lastRowLastColumn="0"/>
            <w:tcW w:w="2286" w:type="dxa"/>
          </w:tcPr>
          <w:p w:rsidR="00312DC0" w:rsidRPr="00AE5B80" w:rsidRDefault="00312DC0" w:rsidP="00312DC0">
            <w:r w:rsidRPr="00AE5B80">
              <w:t xml:space="preserve"> # </w:t>
            </w:r>
            <w:proofErr w:type="spellStart"/>
            <w:r w:rsidRPr="00AE5B80">
              <w:t>Empl</w:t>
            </w:r>
            <w:proofErr w:type="spellEnd"/>
            <w:r w:rsidRPr="00AE5B80">
              <w:t xml:space="preserve">. de la </w:t>
            </w:r>
            <w:proofErr w:type="spellStart"/>
            <w:r w:rsidRPr="00AE5B80">
              <w:t>Emp</w:t>
            </w:r>
            <w:proofErr w:type="spellEnd"/>
          </w:p>
        </w:tc>
        <w:tc>
          <w:tcPr>
            <w:tcW w:w="2287"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287"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F31DCE">
        <w:trPr>
          <w:trHeight w:val="499"/>
        </w:trPr>
        <w:tc>
          <w:tcPr>
            <w:cnfStyle w:val="001000000000" w:firstRow="0" w:lastRow="0" w:firstColumn="1" w:lastColumn="0" w:oddVBand="0" w:evenVBand="0" w:oddHBand="0" w:evenHBand="0" w:firstRowFirstColumn="0" w:firstRowLastColumn="0" w:lastRowFirstColumn="0" w:lastRowLastColumn="0"/>
            <w:tcW w:w="2286" w:type="dxa"/>
          </w:tcPr>
          <w:p w:rsidR="00312DC0" w:rsidRPr="00AE5B80" w:rsidRDefault="00312DC0" w:rsidP="00312DC0">
            <w:r w:rsidRPr="00AE5B80">
              <w:t>2</w:t>
            </w:r>
          </w:p>
        </w:tc>
        <w:tc>
          <w:tcPr>
            <w:tcW w:w="2287"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2</w:t>
            </w:r>
          </w:p>
        </w:tc>
        <w:tc>
          <w:tcPr>
            <w:tcW w:w="2287"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2</w:t>
            </w:r>
          </w:p>
        </w:tc>
      </w:tr>
      <w:tr w:rsidR="00312DC0" w:rsidRPr="00AE5B80" w:rsidTr="00F31DCE">
        <w:trPr>
          <w:trHeight w:val="506"/>
        </w:trPr>
        <w:tc>
          <w:tcPr>
            <w:cnfStyle w:val="001000000000" w:firstRow="0" w:lastRow="0" w:firstColumn="1" w:lastColumn="0" w:oddVBand="0" w:evenVBand="0" w:oddHBand="0" w:evenHBand="0" w:firstRowFirstColumn="0" w:firstRowLastColumn="0" w:lastRowFirstColumn="0" w:lastRowLastColumn="0"/>
            <w:tcW w:w="2286" w:type="dxa"/>
          </w:tcPr>
          <w:p w:rsidR="00312DC0" w:rsidRPr="00AE5B80" w:rsidRDefault="00312DC0" w:rsidP="00312DC0">
            <w:r w:rsidRPr="00AE5B80">
              <w:t>3-5</w:t>
            </w:r>
          </w:p>
        </w:tc>
        <w:tc>
          <w:tcPr>
            <w:tcW w:w="2287"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2</w:t>
            </w:r>
          </w:p>
        </w:tc>
        <w:tc>
          <w:tcPr>
            <w:tcW w:w="2287"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4</w:t>
            </w:r>
          </w:p>
        </w:tc>
      </w:tr>
      <w:tr w:rsidR="00312DC0" w:rsidRPr="00AE5B80" w:rsidTr="00F31DCE">
        <w:trPr>
          <w:trHeight w:val="560"/>
        </w:trPr>
        <w:tc>
          <w:tcPr>
            <w:cnfStyle w:val="001000000000" w:firstRow="0" w:lastRow="0" w:firstColumn="1" w:lastColumn="0" w:oddVBand="0" w:evenVBand="0" w:oddHBand="0" w:evenHBand="0" w:firstRowFirstColumn="0" w:firstRowLastColumn="0" w:lastRowFirstColumn="0" w:lastRowLastColumn="0"/>
            <w:tcW w:w="2286" w:type="dxa"/>
          </w:tcPr>
          <w:p w:rsidR="00312DC0" w:rsidRPr="00AE5B80" w:rsidRDefault="00312DC0" w:rsidP="00312DC0">
            <w:r w:rsidRPr="00AE5B80">
              <w:t>6-10</w:t>
            </w:r>
          </w:p>
        </w:tc>
        <w:tc>
          <w:tcPr>
            <w:tcW w:w="2287"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1</w:t>
            </w:r>
          </w:p>
        </w:tc>
        <w:tc>
          <w:tcPr>
            <w:tcW w:w="2287"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r w:rsidR="00312DC0" w:rsidRPr="00AE5B80" w:rsidTr="00F31DCE">
        <w:trPr>
          <w:trHeight w:val="546"/>
        </w:trPr>
        <w:tc>
          <w:tcPr>
            <w:cnfStyle w:val="001000000000" w:firstRow="0" w:lastRow="0" w:firstColumn="1" w:lastColumn="0" w:oddVBand="0" w:evenVBand="0" w:oddHBand="0" w:evenHBand="0" w:firstRowFirstColumn="0" w:firstRowLastColumn="0" w:lastRowFirstColumn="0" w:lastRowLastColumn="0"/>
            <w:tcW w:w="2286" w:type="dxa"/>
          </w:tcPr>
          <w:p w:rsidR="00312DC0" w:rsidRPr="00AE5B80" w:rsidRDefault="00312DC0" w:rsidP="00312DC0">
            <w:r w:rsidRPr="00AE5B80">
              <w:t>+ 10</w:t>
            </w:r>
          </w:p>
        </w:tc>
        <w:tc>
          <w:tcPr>
            <w:tcW w:w="2287"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287"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312DC0" w:rsidRDefault="00312DC0" w:rsidP="00312DC0"/>
    <w:p w:rsidR="00F31DCE" w:rsidRDefault="00F31DCE" w:rsidP="00312DC0"/>
    <w:p w:rsidR="00F31DCE" w:rsidRDefault="00F31DCE" w:rsidP="00312DC0"/>
    <w:p w:rsidR="00312DC0" w:rsidRPr="00AE5B80" w:rsidRDefault="00312DC0" w:rsidP="00312DC0"/>
    <w:p w:rsidR="00597415" w:rsidRDefault="00312DC0" w:rsidP="00597415">
      <w:pPr>
        <w:keepNext/>
      </w:pPr>
      <w:r w:rsidRPr="00AE5B80">
        <w:lastRenderedPageBreak/>
        <w:drawing>
          <wp:inline distT="0" distB="0" distL="0" distR="0" wp14:anchorId="1FD46DBE" wp14:editId="3382C906">
            <wp:extent cx="5774635" cy="3617843"/>
            <wp:effectExtent l="0" t="0" r="17145" b="1905"/>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312DC0" w:rsidRPr="00AE5B80" w:rsidRDefault="00597415" w:rsidP="00597415">
      <w:bookmarkStart w:id="97" w:name="_Toc46333215"/>
      <w:r>
        <w:t xml:space="preserve">GRÁFICA </w:t>
      </w:r>
      <w:r>
        <w:fldChar w:fldCharType="begin"/>
      </w:r>
      <w:r>
        <w:instrText xml:space="preserve"> SEQ GRÁFICA \* ARABIC </w:instrText>
      </w:r>
      <w:r>
        <w:fldChar w:fldCharType="separate"/>
      </w:r>
      <w:r w:rsidR="006B36D2">
        <w:rPr>
          <w:noProof/>
        </w:rPr>
        <w:t>4</w:t>
      </w:r>
      <w:r>
        <w:fldChar w:fldCharType="end"/>
      </w:r>
      <w:r>
        <w:t xml:space="preserve">. </w:t>
      </w:r>
      <w:r w:rsidRPr="00F456B5">
        <w:t>Número de empleados.</w:t>
      </w:r>
      <w:bookmarkEnd w:id="97"/>
    </w:p>
    <w:p w:rsidR="00312DC0" w:rsidRPr="00AE5B80" w:rsidRDefault="00312DC0" w:rsidP="00312DC0">
      <w:r w:rsidRPr="00AE5B80">
        <w:t>Fuente: Creación propia.</w:t>
      </w:r>
    </w:p>
    <w:p w:rsidR="00312DC0" w:rsidRPr="00AE5B80" w:rsidRDefault="00312DC0" w:rsidP="00312DC0">
      <w:r w:rsidRPr="00AE5B80">
        <w:t>El grafico indica que el número de empleados de los 5 hoteles encuestados, no supera los 10, por lo que cumplen para estar caracterizadas en el grupo 3 de acuerdo con la ley (Tener menos de 10 empleados). El 40% corresponde a 2 empleados, el 40% restante entre 3 y 5 empleados y el 20% entre 6 y 10 empleados y el 0% para más de 10 empleados.</w:t>
      </w:r>
    </w:p>
    <w:p w:rsidR="00312DC0" w:rsidRPr="00AE5B80" w:rsidRDefault="00312DC0" w:rsidP="00312DC0"/>
    <w:p w:rsidR="00312DC0" w:rsidRPr="00AE5B80" w:rsidRDefault="00312DC0" w:rsidP="00312DC0">
      <w:r w:rsidRPr="00AE5B80">
        <w:t>2. Los activos de la empresa son: en SMLV</w:t>
      </w:r>
    </w:p>
    <w:p w:rsidR="00312DC0" w:rsidRPr="00AE5B80" w:rsidRDefault="00312DC0" w:rsidP="00312DC0">
      <w:r w:rsidRPr="00AE5B80">
        <w:t xml:space="preserve">Menores a 500______   Iguales a 500______, Mayores a 500         </w:t>
      </w:r>
    </w:p>
    <w:p w:rsidR="00312DC0" w:rsidRDefault="00312DC0" w:rsidP="00312DC0"/>
    <w:p w:rsidR="00F90DBA" w:rsidRDefault="00F90DBA" w:rsidP="00312DC0"/>
    <w:p w:rsidR="00F90DBA" w:rsidRDefault="00F90DBA" w:rsidP="00312DC0"/>
    <w:p w:rsidR="00312DC0" w:rsidRPr="00AE5B80" w:rsidRDefault="00312DC0" w:rsidP="00312DC0"/>
    <w:p w:rsidR="00F90DBA" w:rsidRDefault="00F90DBA" w:rsidP="00F90DBA">
      <w:bookmarkStart w:id="98" w:name="_Toc46333238"/>
      <w:r>
        <w:lastRenderedPageBreak/>
        <w:t xml:space="preserve">Tabla </w:t>
      </w:r>
      <w:r>
        <w:fldChar w:fldCharType="begin"/>
      </w:r>
      <w:r>
        <w:instrText xml:space="preserve"> SEQ Tabla \* ARABIC </w:instrText>
      </w:r>
      <w:r>
        <w:fldChar w:fldCharType="separate"/>
      </w:r>
      <w:r w:rsidR="006B36D2">
        <w:rPr>
          <w:noProof/>
        </w:rPr>
        <w:t>2</w:t>
      </w:r>
      <w:r>
        <w:fldChar w:fldCharType="end"/>
      </w:r>
      <w:r>
        <w:t xml:space="preserve">. </w:t>
      </w:r>
      <w:r w:rsidRPr="002924D0">
        <w:t>Activos de las Empresas</w:t>
      </w:r>
      <w:bookmarkEnd w:id="98"/>
    </w:p>
    <w:tbl>
      <w:tblPr>
        <w:tblStyle w:val="TablasAPAseptimaedicion"/>
        <w:tblW w:w="0" w:type="auto"/>
        <w:tblLook w:val="04A0" w:firstRow="1" w:lastRow="0" w:firstColumn="1" w:lastColumn="0" w:noHBand="0" w:noVBand="1"/>
      </w:tblPr>
      <w:tblGrid>
        <w:gridCol w:w="2753"/>
        <w:gridCol w:w="2754"/>
        <w:gridCol w:w="2754"/>
      </w:tblGrid>
      <w:tr w:rsidR="00312DC0" w:rsidRPr="00AE5B80" w:rsidTr="00FC22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 xml:space="preserve">Activos. de la </w:t>
            </w:r>
            <w:proofErr w:type="spellStart"/>
            <w:r w:rsidRPr="00AE5B80">
              <w:t>Emp</w:t>
            </w:r>
            <w:proofErr w:type="spellEnd"/>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FC22D7">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- 500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r w:rsidR="00312DC0" w:rsidRPr="00AE5B80" w:rsidTr="00FC22D7">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 500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r w:rsidR="00312DC0" w:rsidRPr="00AE5B80" w:rsidTr="00FC22D7">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&gt; 500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F90DBA" w:rsidP="00312DC0">
      <w:r>
        <w:t>Fuente: Creación propia.</w:t>
      </w:r>
    </w:p>
    <w:p w:rsidR="00F90DBA" w:rsidRDefault="00312DC0" w:rsidP="00F90DBA">
      <w:pPr>
        <w:keepNext/>
      </w:pPr>
      <w:r w:rsidRPr="00AE5B80">
        <w:drawing>
          <wp:inline distT="0" distB="0" distL="0" distR="0" wp14:anchorId="3B66AB18" wp14:editId="6CBE8F3C">
            <wp:extent cx="5695122" cy="3607904"/>
            <wp:effectExtent l="0" t="0" r="1270" b="12065"/>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312DC0" w:rsidRPr="00AE5B80" w:rsidRDefault="00F90DBA" w:rsidP="00F90DBA">
      <w:bookmarkStart w:id="99" w:name="_Toc46333216"/>
      <w:r>
        <w:t xml:space="preserve">GRÁFICA </w:t>
      </w:r>
      <w:r>
        <w:fldChar w:fldCharType="begin"/>
      </w:r>
      <w:r>
        <w:instrText xml:space="preserve"> SEQ GRÁFICA \* ARABIC </w:instrText>
      </w:r>
      <w:r>
        <w:fldChar w:fldCharType="separate"/>
      </w:r>
      <w:r w:rsidR="006B36D2">
        <w:rPr>
          <w:noProof/>
        </w:rPr>
        <w:t>5</w:t>
      </w:r>
      <w:r>
        <w:fldChar w:fldCharType="end"/>
      </w:r>
      <w:r>
        <w:t xml:space="preserve">. </w:t>
      </w:r>
      <w:r w:rsidRPr="00B94043">
        <w:t xml:space="preserve"> Activos</w:t>
      </w:r>
      <w:bookmarkEnd w:id="99"/>
    </w:p>
    <w:p w:rsidR="00312DC0" w:rsidRPr="00AE5B80" w:rsidRDefault="00312DC0" w:rsidP="00312DC0">
      <w:r w:rsidRPr="00AE5B80">
        <w:t>Fuente: Creación Propia.</w:t>
      </w:r>
    </w:p>
    <w:p w:rsidR="00312DC0" w:rsidRPr="00AE5B80" w:rsidRDefault="00312DC0" w:rsidP="00312DC0">
      <w:r w:rsidRPr="00AE5B80">
        <w:t xml:space="preserve">El 100% de las empresas encuestadas posee activos inferiores a los 500 salarios mínimos vigentes. Cumplen el segundo criterio para pertenecer al grupo 3. (Activos menores a 500 </w:t>
      </w:r>
      <w:proofErr w:type="spellStart"/>
      <w:r w:rsidRPr="00AE5B80">
        <w:t>smlv</w:t>
      </w:r>
      <w:proofErr w:type="spellEnd"/>
      <w:r w:rsidRPr="00AE5B80">
        <w:t>)</w:t>
      </w:r>
    </w:p>
    <w:p w:rsidR="00312DC0" w:rsidRPr="00AE5B80" w:rsidRDefault="00312DC0" w:rsidP="00312DC0">
      <w:r w:rsidRPr="00AE5B80">
        <w:t>3. ¿A Cuánto ascienden los ingresos brutos anuales de la empresa?  En SMLV</w:t>
      </w:r>
    </w:p>
    <w:p w:rsidR="00312DC0" w:rsidRDefault="00312DC0" w:rsidP="00312DC0">
      <w:r w:rsidRPr="00AE5B80">
        <w:t xml:space="preserve">Menos de 6000_____ Igual a 6000______, Mayores a 6000_____   </w:t>
      </w:r>
    </w:p>
    <w:p w:rsidR="00312DC0" w:rsidRPr="00AE5B80" w:rsidRDefault="00312DC0" w:rsidP="00312DC0"/>
    <w:p w:rsidR="00F90DBA" w:rsidRDefault="00F90DBA" w:rsidP="00F90DBA">
      <w:bookmarkStart w:id="100" w:name="_Toc46333239"/>
      <w:r>
        <w:lastRenderedPageBreak/>
        <w:t xml:space="preserve">Tabla </w:t>
      </w:r>
      <w:r>
        <w:fldChar w:fldCharType="begin"/>
      </w:r>
      <w:r>
        <w:instrText xml:space="preserve"> SEQ Tabla \* ARABIC </w:instrText>
      </w:r>
      <w:r>
        <w:fldChar w:fldCharType="separate"/>
      </w:r>
      <w:r w:rsidR="006B36D2">
        <w:rPr>
          <w:noProof/>
        </w:rPr>
        <w:t>3</w:t>
      </w:r>
      <w:r>
        <w:fldChar w:fldCharType="end"/>
      </w:r>
      <w:r>
        <w:t xml:space="preserve">. </w:t>
      </w:r>
      <w:r w:rsidRPr="00977B44">
        <w:t>Ingresos Anuales</w:t>
      </w:r>
      <w:bookmarkEnd w:id="100"/>
    </w:p>
    <w:tbl>
      <w:tblPr>
        <w:tblStyle w:val="TablasAPAseptimaedicion"/>
        <w:tblW w:w="0" w:type="auto"/>
        <w:tblLook w:val="04A0" w:firstRow="1" w:lastRow="0" w:firstColumn="1" w:lastColumn="0" w:noHBand="0" w:noVBand="1"/>
      </w:tblPr>
      <w:tblGrid>
        <w:gridCol w:w="2753"/>
        <w:gridCol w:w="2754"/>
        <w:gridCol w:w="2754"/>
      </w:tblGrid>
      <w:tr w:rsidR="00312DC0" w:rsidRPr="00AE5B80" w:rsidTr="00FC22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 xml:space="preserve">Ingresos B. de la </w:t>
            </w:r>
            <w:proofErr w:type="spellStart"/>
            <w:r w:rsidRPr="00AE5B80">
              <w:t>Emp</w:t>
            </w:r>
            <w:proofErr w:type="spellEnd"/>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FC22D7">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- 6000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r w:rsidR="00312DC0" w:rsidRPr="00AE5B80" w:rsidTr="00FC22D7">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 6000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r w:rsidR="00312DC0" w:rsidRPr="00AE5B80" w:rsidTr="00FC22D7">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&gt; 6000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312DC0" w:rsidRPr="00AE5B80" w:rsidRDefault="00312DC0" w:rsidP="00312DC0"/>
    <w:p w:rsidR="00F90DBA" w:rsidRDefault="00312DC0" w:rsidP="00F90DBA">
      <w:pPr>
        <w:keepNext/>
      </w:pPr>
      <w:r w:rsidRPr="00AE5B80">
        <w:drawing>
          <wp:inline distT="0" distB="0" distL="0" distR="0" wp14:anchorId="6589D0A1" wp14:editId="7315969D">
            <wp:extent cx="5695122" cy="2683566"/>
            <wp:effectExtent l="0" t="0" r="1270" b="254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312DC0" w:rsidRPr="00AE5B80" w:rsidRDefault="00F90DBA" w:rsidP="00F90DBA">
      <w:bookmarkStart w:id="101" w:name="_Toc46333217"/>
      <w:r>
        <w:t xml:space="preserve">GRÁFICA </w:t>
      </w:r>
      <w:r>
        <w:fldChar w:fldCharType="begin"/>
      </w:r>
      <w:r>
        <w:instrText xml:space="preserve"> SEQ GRÁFICA \* ARABIC </w:instrText>
      </w:r>
      <w:r>
        <w:fldChar w:fldCharType="separate"/>
      </w:r>
      <w:r w:rsidR="006B36D2">
        <w:rPr>
          <w:noProof/>
        </w:rPr>
        <w:t>6</w:t>
      </w:r>
      <w:r>
        <w:fldChar w:fldCharType="end"/>
      </w:r>
      <w:r>
        <w:t xml:space="preserve">. </w:t>
      </w:r>
      <w:r w:rsidRPr="00814265">
        <w:t>Ingresos Anuales</w:t>
      </w:r>
      <w:bookmarkEnd w:id="101"/>
    </w:p>
    <w:p w:rsidR="00312DC0" w:rsidRPr="00AE5B80" w:rsidRDefault="00312DC0" w:rsidP="00312DC0">
      <w:r w:rsidRPr="00AE5B80">
        <w:t>Fuente: Creación propia.</w:t>
      </w:r>
    </w:p>
    <w:p w:rsidR="00312DC0" w:rsidRPr="00AE5B80" w:rsidRDefault="00312DC0" w:rsidP="00312DC0">
      <w:r w:rsidRPr="00AE5B80">
        <w:t xml:space="preserve">Puede notarse que la totalidad de los encuestados manifestó que los ingresos brutos de la empresa están por debajo de los 6000 </w:t>
      </w:r>
      <w:proofErr w:type="spellStart"/>
      <w:r w:rsidRPr="00AE5B80">
        <w:t>smlv</w:t>
      </w:r>
      <w:proofErr w:type="spellEnd"/>
      <w:r w:rsidRPr="00AE5B80">
        <w:t xml:space="preserve">, cumpliendo con el tercer criterio obligatorio para pertenecer al grupo 3 (Ingresos Brutos inferiores a 6000 </w:t>
      </w:r>
      <w:proofErr w:type="spellStart"/>
      <w:r w:rsidRPr="00AE5B80">
        <w:t>smlv</w:t>
      </w:r>
      <w:proofErr w:type="spellEnd"/>
      <w:r w:rsidRPr="00AE5B80">
        <w:t>).</w:t>
      </w:r>
    </w:p>
    <w:p w:rsidR="00312DC0" w:rsidRPr="00AE5B80" w:rsidRDefault="00312DC0" w:rsidP="00312DC0"/>
    <w:p w:rsidR="00312DC0" w:rsidRPr="00AE5B80" w:rsidRDefault="00312DC0" w:rsidP="00312DC0">
      <w:r w:rsidRPr="00AE5B80">
        <w:t>Los ingresos de la empresa provienen de Venta de Servicios:</w:t>
      </w:r>
    </w:p>
    <w:p w:rsidR="00312DC0" w:rsidRPr="00AE5B80" w:rsidRDefault="00312DC0" w:rsidP="00312DC0">
      <w:r w:rsidRPr="00AE5B80">
        <w:t>Hoteleros___ Turísticos____ Recreacionales____ Todos_____ Ninguno_____</w:t>
      </w:r>
    </w:p>
    <w:p w:rsidR="00312DC0" w:rsidRDefault="00312DC0" w:rsidP="00312DC0"/>
    <w:p w:rsidR="00FC22D7" w:rsidRDefault="00FC22D7" w:rsidP="00312DC0"/>
    <w:p w:rsidR="00FC22D7" w:rsidRPr="00AE5B80" w:rsidRDefault="00FC22D7" w:rsidP="00312DC0"/>
    <w:p w:rsidR="00F90DBA" w:rsidRDefault="00F90DBA" w:rsidP="00312DC0"/>
    <w:p w:rsidR="00F90DBA" w:rsidRDefault="00F90DBA" w:rsidP="00312DC0"/>
    <w:p w:rsidR="00F90DBA" w:rsidRDefault="00F90DBA" w:rsidP="00312DC0"/>
    <w:p w:rsidR="00F90DBA" w:rsidRDefault="00F90DBA" w:rsidP="00312DC0"/>
    <w:p w:rsidR="00312DC0" w:rsidRPr="00AE5B80" w:rsidRDefault="00312DC0" w:rsidP="00312DC0"/>
    <w:p w:rsidR="00F90DBA" w:rsidRDefault="00F90DBA" w:rsidP="00F90DBA">
      <w:bookmarkStart w:id="102" w:name="_Toc46333240"/>
      <w:r>
        <w:t xml:space="preserve">Tabla </w:t>
      </w:r>
      <w:r>
        <w:fldChar w:fldCharType="begin"/>
      </w:r>
      <w:r>
        <w:instrText xml:space="preserve"> SEQ Tabla \* ARABIC </w:instrText>
      </w:r>
      <w:r>
        <w:fldChar w:fldCharType="separate"/>
      </w:r>
      <w:r w:rsidR="006B36D2">
        <w:rPr>
          <w:noProof/>
        </w:rPr>
        <w:t>4</w:t>
      </w:r>
      <w:r>
        <w:fldChar w:fldCharType="end"/>
      </w:r>
      <w:r>
        <w:t xml:space="preserve">. </w:t>
      </w:r>
      <w:r w:rsidRPr="005C1905">
        <w:t>Destino de los ingresos</w:t>
      </w:r>
      <w:bookmarkEnd w:id="102"/>
    </w:p>
    <w:tbl>
      <w:tblPr>
        <w:tblStyle w:val="TablasAPAseptimaedicion"/>
        <w:tblpPr w:leftFromText="141" w:rightFromText="141" w:vertAnchor="page" w:horzAnchor="margin" w:tblpY="1974"/>
        <w:tblW w:w="0" w:type="auto"/>
        <w:tblLook w:val="04A0" w:firstRow="1" w:lastRow="0" w:firstColumn="1" w:lastColumn="0" w:noHBand="0" w:noVBand="1"/>
      </w:tblPr>
      <w:tblGrid>
        <w:gridCol w:w="2689"/>
        <w:gridCol w:w="2670"/>
        <w:gridCol w:w="1724"/>
      </w:tblGrid>
      <w:tr w:rsidR="00FC22D7" w:rsidRPr="00AE5B80" w:rsidTr="00FC22D7">
        <w:trPr>
          <w:cnfStyle w:val="100000000000" w:firstRow="1" w:lastRow="0" w:firstColumn="0" w:lastColumn="0" w:oddVBand="0" w:evenVBand="0" w:oddHBand="0"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2689" w:type="dxa"/>
          </w:tcPr>
          <w:p w:rsidR="00FC22D7" w:rsidRPr="00AE5B80" w:rsidRDefault="00FC22D7" w:rsidP="00FC22D7">
            <w:r w:rsidRPr="00AE5B80">
              <w:t>Servicios</w:t>
            </w:r>
          </w:p>
        </w:tc>
        <w:tc>
          <w:tcPr>
            <w:tcW w:w="2670" w:type="dxa"/>
          </w:tcPr>
          <w:p w:rsidR="00FC22D7" w:rsidRPr="00AE5B80" w:rsidRDefault="00FC22D7" w:rsidP="00FC22D7">
            <w:pPr>
              <w:cnfStyle w:val="100000000000" w:firstRow="1" w:lastRow="0" w:firstColumn="0" w:lastColumn="0" w:oddVBand="0" w:evenVBand="0" w:oddHBand="0" w:evenHBand="0" w:firstRowFirstColumn="0" w:firstRowLastColumn="0" w:lastRowFirstColumn="0" w:lastRowLastColumn="0"/>
            </w:pPr>
            <w:r w:rsidRPr="00AE5B80">
              <w:t>Frecuencia</w:t>
            </w:r>
          </w:p>
        </w:tc>
        <w:tc>
          <w:tcPr>
            <w:tcW w:w="1724" w:type="dxa"/>
          </w:tcPr>
          <w:p w:rsidR="00FC22D7" w:rsidRPr="00AE5B80" w:rsidRDefault="00FC22D7" w:rsidP="00FC22D7">
            <w:pPr>
              <w:cnfStyle w:val="100000000000" w:firstRow="1" w:lastRow="0" w:firstColumn="0" w:lastColumn="0" w:oddVBand="0" w:evenVBand="0" w:oddHBand="0" w:evenHBand="0" w:firstRowFirstColumn="0" w:firstRowLastColumn="0" w:lastRowFirstColumn="0" w:lastRowLastColumn="0"/>
            </w:pPr>
            <w:r w:rsidRPr="00AE5B80">
              <w:t>Fr. acumulada</w:t>
            </w:r>
          </w:p>
        </w:tc>
      </w:tr>
      <w:tr w:rsidR="00FC22D7" w:rsidRPr="00AE5B80" w:rsidTr="00FC22D7">
        <w:trPr>
          <w:trHeight w:val="459"/>
        </w:trPr>
        <w:tc>
          <w:tcPr>
            <w:cnfStyle w:val="001000000000" w:firstRow="0" w:lastRow="0" w:firstColumn="1" w:lastColumn="0" w:oddVBand="0" w:evenVBand="0" w:oddHBand="0" w:evenHBand="0" w:firstRowFirstColumn="0" w:firstRowLastColumn="0" w:lastRowFirstColumn="0" w:lastRowLastColumn="0"/>
            <w:tcW w:w="2689" w:type="dxa"/>
          </w:tcPr>
          <w:p w:rsidR="00FC22D7" w:rsidRPr="00AE5B80" w:rsidRDefault="00FC22D7" w:rsidP="00FC22D7">
            <w:r w:rsidRPr="00AE5B80">
              <w:t>Hoteleros</w:t>
            </w:r>
          </w:p>
        </w:tc>
        <w:tc>
          <w:tcPr>
            <w:tcW w:w="2670" w:type="dxa"/>
          </w:tcPr>
          <w:p w:rsidR="00FC22D7" w:rsidRPr="00AE5B80" w:rsidRDefault="00FC22D7" w:rsidP="00FC22D7">
            <w:pPr>
              <w:cnfStyle w:val="000000000000" w:firstRow="0" w:lastRow="0" w:firstColumn="0" w:lastColumn="0" w:oddVBand="0" w:evenVBand="0" w:oddHBand="0" w:evenHBand="0" w:firstRowFirstColumn="0" w:firstRowLastColumn="0" w:lastRowFirstColumn="0" w:lastRowLastColumn="0"/>
            </w:pPr>
            <w:r w:rsidRPr="00AE5B80">
              <w:t>1</w:t>
            </w:r>
          </w:p>
        </w:tc>
        <w:tc>
          <w:tcPr>
            <w:tcW w:w="1724" w:type="dxa"/>
          </w:tcPr>
          <w:p w:rsidR="00FC22D7" w:rsidRPr="00AE5B80" w:rsidRDefault="00FC22D7" w:rsidP="00FC22D7">
            <w:pPr>
              <w:cnfStyle w:val="000000000000" w:firstRow="0" w:lastRow="0" w:firstColumn="0" w:lastColumn="0" w:oddVBand="0" w:evenVBand="0" w:oddHBand="0" w:evenHBand="0" w:firstRowFirstColumn="0" w:firstRowLastColumn="0" w:lastRowFirstColumn="0" w:lastRowLastColumn="0"/>
            </w:pPr>
            <w:r w:rsidRPr="00AE5B80">
              <w:t>1</w:t>
            </w:r>
          </w:p>
        </w:tc>
      </w:tr>
      <w:tr w:rsidR="00FC22D7" w:rsidRPr="00AE5B80" w:rsidTr="00FC22D7">
        <w:trPr>
          <w:trHeight w:val="447"/>
        </w:trPr>
        <w:tc>
          <w:tcPr>
            <w:cnfStyle w:val="001000000000" w:firstRow="0" w:lastRow="0" w:firstColumn="1" w:lastColumn="0" w:oddVBand="0" w:evenVBand="0" w:oddHBand="0" w:evenHBand="0" w:firstRowFirstColumn="0" w:firstRowLastColumn="0" w:lastRowFirstColumn="0" w:lastRowLastColumn="0"/>
            <w:tcW w:w="2689" w:type="dxa"/>
          </w:tcPr>
          <w:p w:rsidR="00FC22D7" w:rsidRPr="00AE5B80" w:rsidRDefault="00FC22D7" w:rsidP="00FC22D7">
            <w:r w:rsidRPr="00AE5B80">
              <w:t>Turísticos</w:t>
            </w:r>
          </w:p>
        </w:tc>
        <w:tc>
          <w:tcPr>
            <w:tcW w:w="2670" w:type="dxa"/>
          </w:tcPr>
          <w:p w:rsidR="00FC22D7" w:rsidRPr="00AE5B80" w:rsidRDefault="00FC22D7" w:rsidP="00FC22D7">
            <w:pPr>
              <w:cnfStyle w:val="000000000000" w:firstRow="0" w:lastRow="0" w:firstColumn="0" w:lastColumn="0" w:oddVBand="0" w:evenVBand="0" w:oddHBand="0" w:evenHBand="0" w:firstRowFirstColumn="0" w:firstRowLastColumn="0" w:lastRowFirstColumn="0" w:lastRowLastColumn="0"/>
            </w:pPr>
            <w:r w:rsidRPr="00AE5B80">
              <w:t>1</w:t>
            </w:r>
          </w:p>
        </w:tc>
        <w:tc>
          <w:tcPr>
            <w:tcW w:w="1724" w:type="dxa"/>
          </w:tcPr>
          <w:p w:rsidR="00FC22D7" w:rsidRPr="00AE5B80" w:rsidRDefault="00FC22D7" w:rsidP="00FC22D7">
            <w:pPr>
              <w:cnfStyle w:val="000000000000" w:firstRow="0" w:lastRow="0" w:firstColumn="0" w:lastColumn="0" w:oddVBand="0" w:evenVBand="0" w:oddHBand="0" w:evenHBand="0" w:firstRowFirstColumn="0" w:firstRowLastColumn="0" w:lastRowFirstColumn="0" w:lastRowLastColumn="0"/>
            </w:pPr>
            <w:r w:rsidRPr="00AE5B80">
              <w:t>2</w:t>
            </w:r>
          </w:p>
        </w:tc>
      </w:tr>
      <w:tr w:rsidR="00FC22D7" w:rsidRPr="00AE5B80" w:rsidTr="00FC22D7">
        <w:trPr>
          <w:trHeight w:val="459"/>
        </w:trPr>
        <w:tc>
          <w:tcPr>
            <w:cnfStyle w:val="001000000000" w:firstRow="0" w:lastRow="0" w:firstColumn="1" w:lastColumn="0" w:oddVBand="0" w:evenVBand="0" w:oddHBand="0" w:evenHBand="0" w:firstRowFirstColumn="0" w:firstRowLastColumn="0" w:lastRowFirstColumn="0" w:lastRowLastColumn="0"/>
            <w:tcW w:w="2689" w:type="dxa"/>
          </w:tcPr>
          <w:p w:rsidR="00FC22D7" w:rsidRPr="00AE5B80" w:rsidRDefault="00FC22D7" w:rsidP="00FC22D7">
            <w:r w:rsidRPr="00AE5B80">
              <w:t>Recreacionales</w:t>
            </w:r>
          </w:p>
        </w:tc>
        <w:tc>
          <w:tcPr>
            <w:tcW w:w="2670" w:type="dxa"/>
          </w:tcPr>
          <w:p w:rsidR="00FC22D7" w:rsidRPr="00AE5B80" w:rsidRDefault="00FC22D7" w:rsidP="00FC22D7">
            <w:pPr>
              <w:cnfStyle w:val="000000000000" w:firstRow="0" w:lastRow="0" w:firstColumn="0" w:lastColumn="0" w:oddVBand="0" w:evenVBand="0" w:oddHBand="0" w:evenHBand="0" w:firstRowFirstColumn="0" w:firstRowLastColumn="0" w:lastRowFirstColumn="0" w:lastRowLastColumn="0"/>
            </w:pPr>
            <w:r w:rsidRPr="00AE5B80">
              <w:t>1</w:t>
            </w:r>
          </w:p>
        </w:tc>
        <w:tc>
          <w:tcPr>
            <w:tcW w:w="1724" w:type="dxa"/>
          </w:tcPr>
          <w:p w:rsidR="00FC22D7" w:rsidRPr="00AE5B80" w:rsidRDefault="00FC22D7" w:rsidP="00FC22D7">
            <w:pPr>
              <w:cnfStyle w:val="000000000000" w:firstRow="0" w:lastRow="0" w:firstColumn="0" w:lastColumn="0" w:oddVBand="0" w:evenVBand="0" w:oddHBand="0" w:evenHBand="0" w:firstRowFirstColumn="0" w:firstRowLastColumn="0" w:lastRowFirstColumn="0" w:lastRowLastColumn="0"/>
            </w:pPr>
            <w:r w:rsidRPr="00AE5B80">
              <w:t>3</w:t>
            </w:r>
          </w:p>
        </w:tc>
      </w:tr>
      <w:tr w:rsidR="00FC22D7" w:rsidRPr="00AE5B80" w:rsidTr="00FC22D7">
        <w:trPr>
          <w:trHeight w:val="447"/>
        </w:trPr>
        <w:tc>
          <w:tcPr>
            <w:cnfStyle w:val="001000000000" w:firstRow="0" w:lastRow="0" w:firstColumn="1" w:lastColumn="0" w:oddVBand="0" w:evenVBand="0" w:oddHBand="0" w:evenHBand="0" w:firstRowFirstColumn="0" w:firstRowLastColumn="0" w:lastRowFirstColumn="0" w:lastRowLastColumn="0"/>
            <w:tcW w:w="2689" w:type="dxa"/>
          </w:tcPr>
          <w:p w:rsidR="00FC22D7" w:rsidRPr="00AE5B80" w:rsidRDefault="00FC22D7" w:rsidP="00FC22D7">
            <w:r w:rsidRPr="00AE5B80">
              <w:t>Todos</w:t>
            </w:r>
          </w:p>
        </w:tc>
        <w:tc>
          <w:tcPr>
            <w:tcW w:w="2670" w:type="dxa"/>
          </w:tcPr>
          <w:p w:rsidR="00FC22D7" w:rsidRPr="00AE5B80" w:rsidRDefault="00FC22D7" w:rsidP="00FC22D7">
            <w:pPr>
              <w:cnfStyle w:val="000000000000" w:firstRow="0" w:lastRow="0" w:firstColumn="0" w:lastColumn="0" w:oddVBand="0" w:evenVBand="0" w:oddHBand="0" w:evenHBand="0" w:firstRowFirstColumn="0" w:firstRowLastColumn="0" w:lastRowFirstColumn="0" w:lastRowLastColumn="0"/>
            </w:pPr>
            <w:r w:rsidRPr="00AE5B80">
              <w:t>2</w:t>
            </w:r>
          </w:p>
        </w:tc>
        <w:tc>
          <w:tcPr>
            <w:tcW w:w="1724" w:type="dxa"/>
          </w:tcPr>
          <w:p w:rsidR="00FC22D7" w:rsidRPr="00AE5B80" w:rsidRDefault="00FC22D7" w:rsidP="00FC22D7">
            <w:pPr>
              <w:cnfStyle w:val="000000000000" w:firstRow="0" w:lastRow="0" w:firstColumn="0" w:lastColumn="0" w:oddVBand="0" w:evenVBand="0" w:oddHBand="0" w:evenHBand="0" w:firstRowFirstColumn="0" w:firstRowLastColumn="0" w:lastRowFirstColumn="0" w:lastRowLastColumn="0"/>
            </w:pPr>
            <w:r w:rsidRPr="00AE5B80">
              <w:t>5</w:t>
            </w:r>
          </w:p>
        </w:tc>
      </w:tr>
      <w:tr w:rsidR="00FC22D7" w:rsidRPr="00AE5B80" w:rsidTr="00FC22D7">
        <w:trPr>
          <w:trHeight w:val="447"/>
        </w:trPr>
        <w:tc>
          <w:tcPr>
            <w:cnfStyle w:val="001000000000" w:firstRow="0" w:lastRow="0" w:firstColumn="1" w:lastColumn="0" w:oddVBand="0" w:evenVBand="0" w:oddHBand="0" w:evenHBand="0" w:firstRowFirstColumn="0" w:firstRowLastColumn="0" w:lastRowFirstColumn="0" w:lastRowLastColumn="0"/>
            <w:tcW w:w="2689" w:type="dxa"/>
          </w:tcPr>
          <w:p w:rsidR="00FC22D7" w:rsidRPr="00AE5B80" w:rsidRDefault="00FC22D7" w:rsidP="00FC22D7">
            <w:r w:rsidRPr="00AE5B80">
              <w:t>Ninguno</w:t>
            </w:r>
          </w:p>
        </w:tc>
        <w:tc>
          <w:tcPr>
            <w:tcW w:w="2670" w:type="dxa"/>
          </w:tcPr>
          <w:p w:rsidR="00FC22D7" w:rsidRPr="00AE5B80" w:rsidRDefault="00FC22D7" w:rsidP="00FC22D7">
            <w:pPr>
              <w:cnfStyle w:val="000000000000" w:firstRow="0" w:lastRow="0" w:firstColumn="0" w:lastColumn="0" w:oddVBand="0" w:evenVBand="0" w:oddHBand="0" w:evenHBand="0" w:firstRowFirstColumn="0" w:firstRowLastColumn="0" w:lastRowFirstColumn="0" w:lastRowLastColumn="0"/>
            </w:pPr>
            <w:r w:rsidRPr="00AE5B80">
              <w:t>0</w:t>
            </w:r>
          </w:p>
        </w:tc>
        <w:tc>
          <w:tcPr>
            <w:tcW w:w="1724" w:type="dxa"/>
          </w:tcPr>
          <w:p w:rsidR="00FC22D7" w:rsidRPr="00AE5B80" w:rsidRDefault="00FC22D7" w:rsidP="00FC22D7">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F90DBA" w:rsidP="00312DC0">
      <w:r>
        <w:t>Fuente: Creación propia</w:t>
      </w:r>
    </w:p>
    <w:p w:rsidR="00F90DBA" w:rsidRDefault="00312DC0" w:rsidP="00F90DBA">
      <w:pPr>
        <w:keepNext/>
      </w:pPr>
      <w:r w:rsidRPr="00AE5B80">
        <w:drawing>
          <wp:inline distT="0" distB="0" distL="0" distR="0" wp14:anchorId="1E3FF4FB" wp14:editId="16A6030C">
            <wp:extent cx="4619625" cy="2038350"/>
            <wp:effectExtent l="0" t="0" r="9525" b="0"/>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312DC0" w:rsidRPr="00AE5B80" w:rsidRDefault="00F90DBA" w:rsidP="00F90DBA">
      <w:bookmarkStart w:id="103" w:name="_Toc46333218"/>
      <w:r>
        <w:t xml:space="preserve">GRÁFICA </w:t>
      </w:r>
      <w:r>
        <w:fldChar w:fldCharType="begin"/>
      </w:r>
      <w:r>
        <w:instrText xml:space="preserve"> SEQ GRÁFICA \* ARABIC </w:instrText>
      </w:r>
      <w:r>
        <w:fldChar w:fldCharType="separate"/>
      </w:r>
      <w:r w:rsidR="006B36D2">
        <w:rPr>
          <w:noProof/>
        </w:rPr>
        <w:t>7</w:t>
      </w:r>
      <w:r>
        <w:fldChar w:fldCharType="end"/>
      </w:r>
      <w:r>
        <w:t xml:space="preserve">. </w:t>
      </w:r>
      <w:r w:rsidRPr="009F7488">
        <w:t xml:space="preserve"> Destino de los ingresos.</w:t>
      </w:r>
      <w:bookmarkEnd w:id="103"/>
    </w:p>
    <w:p w:rsidR="00312DC0" w:rsidRPr="00AE5B80" w:rsidRDefault="00312DC0" w:rsidP="00312DC0">
      <w:r w:rsidRPr="00AE5B80">
        <w:t>Fuente: Creación propia.</w:t>
      </w:r>
    </w:p>
    <w:p w:rsidR="00312DC0" w:rsidRPr="00AE5B80" w:rsidRDefault="00312DC0" w:rsidP="00312DC0">
      <w:r w:rsidRPr="00AE5B80">
        <w:t>Los ingresos de las empresas provienen de la prestación de varios servicios teniendo mayor prelación la variedad de servicios, esto indica que las empresas no solo se dedican a prestar productos de hotelería, sino que además tienen un espectro mucho más amplio.</w:t>
      </w:r>
    </w:p>
    <w:p w:rsidR="00312DC0" w:rsidRPr="00AE5B80" w:rsidRDefault="00312DC0" w:rsidP="00312DC0">
      <w:r w:rsidRPr="00AE5B80">
        <w:t>5. ¿A qué tipo de personas están dirigidas las acciones de la empresa?</w:t>
      </w:r>
    </w:p>
    <w:p w:rsidR="00312DC0" w:rsidRPr="00AE5B80" w:rsidRDefault="00312DC0" w:rsidP="00312DC0">
      <w:r w:rsidRPr="00AE5B80">
        <w:t>Estrato 1______.         Estrato 2 y 3______      A todos los estratos______</w:t>
      </w:r>
    </w:p>
    <w:p w:rsidR="00F90DBA" w:rsidRDefault="00F90DBA" w:rsidP="00F90DBA">
      <w:bookmarkStart w:id="104" w:name="_Toc46333241"/>
      <w:r>
        <w:lastRenderedPageBreak/>
        <w:t xml:space="preserve">Tabla </w:t>
      </w:r>
      <w:r>
        <w:fldChar w:fldCharType="begin"/>
      </w:r>
      <w:r>
        <w:instrText xml:space="preserve"> SEQ Tabla \* ARABIC </w:instrText>
      </w:r>
      <w:r>
        <w:fldChar w:fldCharType="separate"/>
      </w:r>
      <w:r w:rsidR="006B36D2">
        <w:rPr>
          <w:noProof/>
        </w:rPr>
        <w:t>5</w:t>
      </w:r>
      <w:r>
        <w:fldChar w:fldCharType="end"/>
      </w:r>
      <w:r>
        <w:t xml:space="preserve">. </w:t>
      </w:r>
      <w:r w:rsidRPr="00A520F1">
        <w:t>Estratos atendidos.</w:t>
      </w:r>
      <w:bookmarkEnd w:id="104"/>
    </w:p>
    <w:tbl>
      <w:tblPr>
        <w:tblStyle w:val="TablasAPAseptimaedicion"/>
        <w:tblpPr w:leftFromText="141" w:rightFromText="141" w:vertAnchor="text" w:horzAnchor="margin" w:tblpY="155"/>
        <w:tblW w:w="0" w:type="auto"/>
        <w:tblLook w:val="04A0" w:firstRow="1" w:lastRow="0" w:firstColumn="1" w:lastColumn="0" w:noHBand="0" w:noVBand="1"/>
      </w:tblPr>
      <w:tblGrid>
        <w:gridCol w:w="2753"/>
        <w:gridCol w:w="2754"/>
        <w:gridCol w:w="2754"/>
      </w:tblGrid>
      <w:tr w:rsidR="00312DC0" w:rsidRPr="00AE5B80" w:rsidTr="00FC22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 xml:space="preserve">Tipo </w:t>
            </w:r>
            <w:proofErr w:type="spellStart"/>
            <w:r w:rsidRPr="00AE5B80">
              <w:t>perso</w:t>
            </w:r>
            <w:proofErr w:type="spellEnd"/>
            <w:r w:rsidRPr="00AE5B80">
              <w:t xml:space="preserve"> atiende</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FC22D7">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Estrato 1</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r>
      <w:tr w:rsidR="00312DC0" w:rsidRPr="00AE5B80" w:rsidTr="00FC22D7">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Estratos 2 y 3</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r>
      <w:tr w:rsidR="00312DC0" w:rsidRPr="00AE5B80" w:rsidTr="00FC22D7">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Todos los estratos</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p w:rsidR="00FC22D7" w:rsidRDefault="00FC22D7" w:rsidP="00312DC0"/>
    <w:p w:rsidR="00FC22D7" w:rsidRDefault="00FC22D7" w:rsidP="00312DC0"/>
    <w:p w:rsidR="00FC22D7" w:rsidRDefault="00FC22D7" w:rsidP="00312DC0"/>
    <w:p w:rsidR="00FC22D7" w:rsidRDefault="00FC22D7" w:rsidP="00312DC0"/>
    <w:p w:rsidR="00312DC0" w:rsidRPr="00AE5B80" w:rsidRDefault="00F90DBA" w:rsidP="00312DC0">
      <w:r>
        <w:t>Fuente: Creación propia.</w:t>
      </w:r>
    </w:p>
    <w:p w:rsidR="00F90DBA" w:rsidRDefault="00312DC0" w:rsidP="00F90DBA">
      <w:pPr>
        <w:keepNext/>
      </w:pPr>
      <w:r w:rsidRPr="00AE5B80">
        <mc:AlternateContent>
          <mc:Choice Requires="wps">
            <w:drawing>
              <wp:anchor distT="0" distB="0" distL="114300" distR="114300" simplePos="0" relativeHeight="251663360" behindDoc="0" locked="0" layoutInCell="1" allowOverlap="1" wp14:anchorId="79CFB03C" wp14:editId="2FA8D593">
                <wp:simplePos x="0" y="0"/>
                <wp:positionH relativeFrom="column">
                  <wp:posOffset>2284095</wp:posOffset>
                </wp:positionH>
                <wp:positionV relativeFrom="paragraph">
                  <wp:posOffset>2625090</wp:posOffset>
                </wp:positionV>
                <wp:extent cx="1047750" cy="238125"/>
                <wp:effectExtent l="0" t="0" r="19050" b="28575"/>
                <wp:wrapNone/>
                <wp:docPr id="22" name="Cuadro de texto 22"/>
                <wp:cNvGraphicFramePr/>
                <a:graphic xmlns:a="http://schemas.openxmlformats.org/drawingml/2006/main">
                  <a:graphicData uri="http://schemas.microsoft.com/office/word/2010/wordprocessingShape">
                    <wps:wsp>
                      <wps:cNvSpPr txBox="1"/>
                      <wps:spPr>
                        <a:xfrm>
                          <a:off x="0" y="0"/>
                          <a:ext cx="1047750" cy="238125"/>
                        </a:xfrm>
                        <a:prstGeom prst="rect">
                          <a:avLst/>
                        </a:prstGeom>
                        <a:ln/>
                      </wps:spPr>
                      <wps:style>
                        <a:lnRef idx="2">
                          <a:schemeClr val="accent2"/>
                        </a:lnRef>
                        <a:fillRef idx="1">
                          <a:schemeClr val="lt1"/>
                        </a:fillRef>
                        <a:effectRef idx="0">
                          <a:schemeClr val="accent2"/>
                        </a:effectRef>
                        <a:fontRef idx="minor">
                          <a:schemeClr val="dk1"/>
                        </a:fontRef>
                      </wps:style>
                      <wps:txbx>
                        <w:txbxContent>
                          <w:p w:rsidR="00312DC0" w:rsidRDefault="00312DC0" w:rsidP="00312DC0">
                            <w:pPr>
                              <w:jc w:val="center"/>
                            </w:pPr>
                            <w:r>
                              <w:t>Estratos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CFB03C" id="Cuadro de texto 22" o:spid="_x0000_s1027" type="#_x0000_t202" style="position:absolute;margin-left:179.85pt;margin-top:206.7pt;width:82.5pt;height:18.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" fillcolor="white [3201]" strokecolor="#ed7d31 [3205]" strokeweight="1pt">
                <v:textbox>
                  <w:txbxContent>
                    <w:p w:rsidR="00312DC0" w:rsidRDefault="00312DC0" w:rsidP="00312DC0">
                      <w:pPr>
                        <w:jc w:val="center"/>
                      </w:pPr>
                      <w:r>
                        <w:t>Estratos</w:t>
                      </w:r>
                    </w:p>
                  </w:txbxContent>
                </v:textbox>
              </v:shape>
            </w:pict>
          </mc:Fallback>
        </mc:AlternateContent>
      </w:r>
      <w:r w:rsidRPr="00AE5B80">
        <mc:AlternateContent>
          <mc:Choice Requires="wps">
            <w:drawing>
              <wp:anchor distT="0" distB="0" distL="114300" distR="114300" simplePos="0" relativeHeight="251662336" behindDoc="0" locked="0" layoutInCell="1" allowOverlap="1" wp14:anchorId="7B1631E7" wp14:editId="1D857264">
                <wp:simplePos x="0" y="0"/>
                <wp:positionH relativeFrom="column">
                  <wp:posOffset>636270</wp:posOffset>
                </wp:positionH>
                <wp:positionV relativeFrom="paragraph">
                  <wp:posOffset>472440</wp:posOffset>
                </wp:positionV>
                <wp:extent cx="276225" cy="2228850"/>
                <wp:effectExtent l="0" t="0" r="28575" b="19050"/>
                <wp:wrapNone/>
                <wp:docPr id="21" name="Cuadro de texto 21"/>
                <wp:cNvGraphicFramePr/>
                <a:graphic xmlns:a="http://schemas.openxmlformats.org/drawingml/2006/main">
                  <a:graphicData uri="http://schemas.microsoft.com/office/word/2010/wordprocessingShape">
                    <wps:wsp>
                      <wps:cNvSpPr txBox="1"/>
                      <wps:spPr>
                        <a:xfrm>
                          <a:off x="0" y="0"/>
                          <a:ext cx="276225" cy="2228850"/>
                        </a:xfrm>
                        <a:prstGeom prst="rect">
                          <a:avLst/>
                        </a:prstGeom>
                        <a:ln/>
                      </wps:spPr>
                      <wps:style>
                        <a:lnRef idx="2">
                          <a:schemeClr val="accent2"/>
                        </a:lnRef>
                        <a:fillRef idx="1">
                          <a:schemeClr val="lt1"/>
                        </a:fillRef>
                        <a:effectRef idx="0">
                          <a:schemeClr val="accent2"/>
                        </a:effectRef>
                        <a:fontRef idx="minor">
                          <a:schemeClr val="dk1"/>
                        </a:fontRef>
                      </wps:style>
                      <wps:txbx>
                        <w:txbxContent>
                          <w:p w:rsidR="00312DC0" w:rsidRDefault="00312DC0" w:rsidP="00312DC0">
                            <w:pPr>
                              <w:jc w:val="center"/>
                            </w:pPr>
                            <w:r>
                              <w:t>Encuestados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1631E7" id="Cuadro de texto 21" o:spid="_x0000_s1028" type="#_x0000_t202" style="position:absolute;margin-left:50.1pt;margin-top:37.2pt;width:21.75pt;height:17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" fillcolor="white [3201]" strokecolor="#ed7d31 [3205]" strokeweight="1pt">
                <v:textbox>
                  <w:txbxContent>
                    <w:p w:rsidR="00312DC0" w:rsidRDefault="00312DC0" w:rsidP="00312DC0">
                      <w:pPr>
                        <w:jc w:val="center"/>
                      </w:pPr>
                      <w:r>
                        <w:t>Encuestados</w:t>
                      </w:r>
                    </w:p>
                  </w:txbxContent>
                </v:textbox>
              </v:shape>
            </w:pict>
          </mc:Fallback>
        </mc:AlternateContent>
      </w:r>
      <w:r w:rsidRPr="00AE5B80">
        <w:drawing>
          <wp:inline distT="0" distB="0" distL="0" distR="0" wp14:anchorId="23822964" wp14:editId="537AAA9B">
            <wp:extent cx="5963478" cy="2743200"/>
            <wp:effectExtent l="0" t="0" r="18415"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312DC0" w:rsidRPr="00AE5B80" w:rsidRDefault="00F90DBA" w:rsidP="00F90DBA">
      <w:bookmarkStart w:id="105" w:name="_Toc46333219"/>
      <w:r>
        <w:t xml:space="preserve">GRÁFICA </w:t>
      </w:r>
      <w:r>
        <w:fldChar w:fldCharType="begin"/>
      </w:r>
      <w:r>
        <w:instrText xml:space="preserve"> SEQ GRÁFICA \* ARABIC </w:instrText>
      </w:r>
      <w:r>
        <w:fldChar w:fldCharType="separate"/>
      </w:r>
      <w:r w:rsidR="006B36D2">
        <w:rPr>
          <w:noProof/>
        </w:rPr>
        <w:t>8</w:t>
      </w:r>
      <w:r>
        <w:fldChar w:fldCharType="end"/>
      </w:r>
      <w:r>
        <w:t xml:space="preserve">. </w:t>
      </w:r>
      <w:r w:rsidRPr="001B5D26">
        <w:t>Estratos atendidos.</w:t>
      </w:r>
      <w:bookmarkEnd w:id="105"/>
    </w:p>
    <w:p w:rsidR="00312DC0" w:rsidRPr="00AE5B80" w:rsidRDefault="00312DC0" w:rsidP="00312DC0">
      <w:r w:rsidRPr="00AE5B80">
        <w:t>Fuente: Creación propia.</w:t>
      </w:r>
    </w:p>
    <w:p w:rsidR="00312DC0" w:rsidRPr="00AE5B80" w:rsidRDefault="00312DC0" w:rsidP="00312DC0">
      <w:r w:rsidRPr="00AE5B80">
        <w:t>Las empresas atienden a personas de los estratos que correspondan, sin hacer distinción alguna pues según dicen todas las personas son importantes y cada una recibe tratamientos similares.</w:t>
      </w:r>
    </w:p>
    <w:p w:rsidR="00312DC0" w:rsidRPr="00AE5B80" w:rsidRDefault="00312DC0" w:rsidP="00312DC0"/>
    <w:p w:rsidR="00312DC0" w:rsidRPr="00AE5B80" w:rsidRDefault="00312DC0" w:rsidP="00312DC0">
      <w:r w:rsidRPr="00AE5B80">
        <w:t xml:space="preserve">6. ¿Ofrece la empresa servicios de </w:t>
      </w:r>
      <w:proofErr w:type="spellStart"/>
      <w:r w:rsidRPr="00AE5B80">
        <w:t>guianza</w:t>
      </w:r>
      <w:proofErr w:type="spellEnd"/>
      <w:r w:rsidRPr="00AE5B80">
        <w:t xml:space="preserve"> y zona de camping? </w:t>
      </w:r>
    </w:p>
    <w:p w:rsidR="00312DC0" w:rsidRPr="00AE5B80" w:rsidRDefault="00312DC0" w:rsidP="00312DC0">
      <w:r w:rsidRPr="00AE5B80">
        <w:t xml:space="preserve">SI______                           NO_____   POR QUÉ _________________ </w:t>
      </w:r>
    </w:p>
    <w:p w:rsidR="00312DC0" w:rsidRPr="00AE5B80" w:rsidRDefault="00312DC0" w:rsidP="00312DC0"/>
    <w:p w:rsidR="007A0368" w:rsidRDefault="007A0368" w:rsidP="007A0368">
      <w:bookmarkStart w:id="106" w:name="_Toc46333242"/>
      <w:r>
        <w:lastRenderedPageBreak/>
        <w:t xml:space="preserve">Tabla </w:t>
      </w:r>
      <w:r>
        <w:fldChar w:fldCharType="begin"/>
      </w:r>
      <w:r>
        <w:instrText xml:space="preserve"> SEQ Tabla \* ARABIC </w:instrText>
      </w:r>
      <w:r>
        <w:fldChar w:fldCharType="separate"/>
      </w:r>
      <w:r w:rsidR="006B36D2">
        <w:rPr>
          <w:noProof/>
        </w:rPr>
        <w:t>6</w:t>
      </w:r>
      <w:r>
        <w:fldChar w:fldCharType="end"/>
      </w:r>
      <w:r>
        <w:t>.</w:t>
      </w:r>
      <w:r w:rsidRPr="006E7A14">
        <w:t>Servicios ofrecidos.</w:t>
      </w:r>
      <w:bookmarkEnd w:id="106"/>
    </w:p>
    <w:tbl>
      <w:tblPr>
        <w:tblStyle w:val="TablasAPAseptimaedicion"/>
        <w:tblW w:w="0" w:type="auto"/>
        <w:tblLook w:val="04A0" w:firstRow="1" w:lastRow="0" w:firstColumn="1" w:lastColumn="0" w:noHBand="0" w:noVBand="1"/>
      </w:tblPr>
      <w:tblGrid>
        <w:gridCol w:w="2753"/>
        <w:gridCol w:w="2754"/>
        <w:gridCol w:w="2754"/>
      </w:tblGrid>
      <w:tr w:rsidR="00312DC0" w:rsidRPr="00AE5B80" w:rsidTr="00B251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 xml:space="preserve">Servicio </w:t>
            </w:r>
            <w:proofErr w:type="spellStart"/>
            <w:r w:rsidRPr="00AE5B80">
              <w:t>Guianza</w:t>
            </w:r>
            <w:proofErr w:type="spellEnd"/>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SI</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2</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2</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NO</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3</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EE73CA" w:rsidP="00312DC0">
      <w:r>
        <w:t>Fuente: Creación propia.</w:t>
      </w:r>
    </w:p>
    <w:p w:rsidR="00EE73CA" w:rsidRDefault="00312DC0" w:rsidP="00EE73CA">
      <w:pPr>
        <w:keepNext/>
      </w:pPr>
      <w:r w:rsidRPr="00AE5B80">
        <w:drawing>
          <wp:inline distT="0" distB="0" distL="0" distR="0" wp14:anchorId="23EFEEE0" wp14:editId="46ABD6CD">
            <wp:extent cx="5734878" cy="3190461"/>
            <wp:effectExtent l="0" t="0" r="18415" b="1016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312DC0" w:rsidRPr="00AE5B80" w:rsidRDefault="00EE73CA" w:rsidP="00EE73CA">
      <w:bookmarkStart w:id="107" w:name="_Toc46333220"/>
      <w:r>
        <w:t xml:space="preserve">GRÁFICA </w:t>
      </w:r>
      <w:r>
        <w:fldChar w:fldCharType="begin"/>
      </w:r>
      <w:r>
        <w:instrText xml:space="preserve"> SEQ GRÁFICA \* ARABIC </w:instrText>
      </w:r>
      <w:r>
        <w:fldChar w:fldCharType="separate"/>
      </w:r>
      <w:r w:rsidR="006B36D2">
        <w:rPr>
          <w:noProof/>
        </w:rPr>
        <w:t>9</w:t>
      </w:r>
      <w:r>
        <w:fldChar w:fldCharType="end"/>
      </w:r>
      <w:r>
        <w:t xml:space="preserve">. </w:t>
      </w:r>
      <w:r w:rsidRPr="007D3ADB">
        <w:t>Servicios Ofrecidos</w:t>
      </w:r>
      <w:bookmarkEnd w:id="107"/>
    </w:p>
    <w:p w:rsidR="00312DC0" w:rsidRPr="00AE5B80" w:rsidRDefault="00312DC0" w:rsidP="00312DC0">
      <w:r w:rsidRPr="00AE5B80">
        <w:t>Fuente: Creación propia.</w:t>
      </w:r>
    </w:p>
    <w:p w:rsidR="00312DC0" w:rsidRPr="00AE5B80" w:rsidRDefault="00312DC0" w:rsidP="00312DC0">
      <w:r w:rsidRPr="00AE5B80">
        <w:tab/>
        <w:t xml:space="preserve">Tres de los encuestados, que son el 60%, respondieron que no ofrecen servicios de </w:t>
      </w:r>
      <w:proofErr w:type="spellStart"/>
      <w:r w:rsidRPr="00AE5B80">
        <w:t>guianza</w:t>
      </w:r>
      <w:proofErr w:type="spellEnd"/>
      <w:r w:rsidRPr="00AE5B80">
        <w:t xml:space="preserve"> pero que están disponiendo de algunos recursos e iniciaran prontamente este servicio pues lo consideran útil y muy necesario. Quienes ya lo poseen, un 40% lo consideran muy bueno y lo recomiendan.</w:t>
      </w:r>
    </w:p>
    <w:p w:rsidR="00312DC0" w:rsidRPr="00AE5B80" w:rsidRDefault="00312DC0" w:rsidP="00312DC0">
      <w:r w:rsidRPr="00AE5B80">
        <w:t xml:space="preserve">7. ¿Los empleados de la empresa están debidamente capacitados en los servicios que prestan?  </w:t>
      </w:r>
    </w:p>
    <w:p w:rsidR="00312DC0" w:rsidRPr="00AE5B80" w:rsidRDefault="00312DC0" w:rsidP="00312DC0">
      <w:r w:rsidRPr="00AE5B80">
        <w:t xml:space="preserve">a. Muy capacitados ______, b. Medianamente capacitados______, c. Poco capacitados______ </w:t>
      </w:r>
    </w:p>
    <w:p w:rsidR="00312DC0" w:rsidRDefault="00312DC0" w:rsidP="00312DC0">
      <w:r w:rsidRPr="00AE5B80">
        <w:t xml:space="preserve">d. No están capacitados______ </w:t>
      </w:r>
    </w:p>
    <w:p w:rsidR="00EE73CA" w:rsidRDefault="00EE73CA" w:rsidP="00EE73CA">
      <w:bookmarkStart w:id="108" w:name="_Toc46333243"/>
      <w:r>
        <w:lastRenderedPageBreak/>
        <w:t xml:space="preserve">Tabla </w:t>
      </w:r>
      <w:r>
        <w:fldChar w:fldCharType="begin"/>
      </w:r>
      <w:r>
        <w:instrText xml:space="preserve"> SEQ Tabla \* ARABIC </w:instrText>
      </w:r>
      <w:r>
        <w:fldChar w:fldCharType="separate"/>
      </w:r>
      <w:r w:rsidR="006B36D2">
        <w:rPr>
          <w:noProof/>
        </w:rPr>
        <w:t>7</w:t>
      </w:r>
      <w:r>
        <w:fldChar w:fldCharType="end"/>
      </w:r>
      <w:r>
        <w:t xml:space="preserve">. </w:t>
      </w:r>
      <w:r w:rsidRPr="001D750D">
        <w:t>Capacitación Empleados</w:t>
      </w:r>
      <w:bookmarkEnd w:id="108"/>
    </w:p>
    <w:tbl>
      <w:tblPr>
        <w:tblStyle w:val="TablasAPAseptimaedicion"/>
        <w:tblW w:w="0" w:type="auto"/>
        <w:tblLook w:val="04A0" w:firstRow="1" w:lastRow="0" w:firstColumn="1" w:lastColumn="0" w:noHBand="0" w:noVBand="1"/>
      </w:tblPr>
      <w:tblGrid>
        <w:gridCol w:w="2801"/>
        <w:gridCol w:w="2802"/>
        <w:gridCol w:w="2802"/>
      </w:tblGrid>
      <w:tr w:rsidR="00312DC0" w:rsidRPr="00AE5B80" w:rsidTr="00B251F4">
        <w:trPr>
          <w:cnfStyle w:val="100000000000" w:firstRow="1" w:lastRow="0" w:firstColumn="0" w:lastColumn="0" w:oddVBand="0" w:evenVBand="0" w:oddHBand="0" w:evenHBand="0" w:firstRowFirstColumn="0" w:firstRowLastColumn="0" w:lastRowFirstColumn="0" w:lastRowLastColumn="0"/>
          <w:trHeight w:val="860"/>
        </w:trPr>
        <w:tc>
          <w:tcPr>
            <w:cnfStyle w:val="001000000000" w:firstRow="0" w:lastRow="0" w:firstColumn="1" w:lastColumn="0" w:oddVBand="0" w:evenVBand="0" w:oddHBand="0" w:evenHBand="0" w:firstRowFirstColumn="0" w:firstRowLastColumn="0" w:lastRowFirstColumn="0" w:lastRowLastColumn="0"/>
            <w:tcW w:w="2801" w:type="dxa"/>
          </w:tcPr>
          <w:p w:rsidR="00312DC0" w:rsidRPr="00AE5B80" w:rsidRDefault="00312DC0" w:rsidP="00312DC0">
            <w:r w:rsidRPr="00AE5B80">
              <w:t>Empleados Capacitación.</w:t>
            </w:r>
          </w:p>
        </w:tc>
        <w:tc>
          <w:tcPr>
            <w:tcW w:w="2802"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802"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B251F4">
        <w:trPr>
          <w:trHeight w:val="436"/>
        </w:trPr>
        <w:tc>
          <w:tcPr>
            <w:cnfStyle w:val="001000000000" w:firstRow="0" w:lastRow="0" w:firstColumn="1" w:lastColumn="0" w:oddVBand="0" w:evenVBand="0" w:oddHBand="0" w:evenHBand="0" w:firstRowFirstColumn="0" w:firstRowLastColumn="0" w:lastRowFirstColumn="0" w:lastRowLastColumn="0"/>
            <w:tcW w:w="2801" w:type="dxa"/>
          </w:tcPr>
          <w:p w:rsidR="00312DC0" w:rsidRPr="00AE5B80" w:rsidRDefault="00312DC0" w:rsidP="00312DC0">
            <w:r w:rsidRPr="00AE5B80">
              <w:t>Muy</w:t>
            </w:r>
          </w:p>
        </w:tc>
        <w:tc>
          <w:tcPr>
            <w:tcW w:w="2802"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802"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r>
      <w:tr w:rsidR="00312DC0" w:rsidRPr="00AE5B80" w:rsidTr="00B251F4">
        <w:trPr>
          <w:trHeight w:val="424"/>
        </w:trPr>
        <w:tc>
          <w:tcPr>
            <w:cnfStyle w:val="001000000000" w:firstRow="0" w:lastRow="0" w:firstColumn="1" w:lastColumn="0" w:oddVBand="0" w:evenVBand="0" w:oddHBand="0" w:evenHBand="0" w:firstRowFirstColumn="0" w:firstRowLastColumn="0" w:lastRowFirstColumn="0" w:lastRowLastColumn="0"/>
            <w:tcW w:w="2801" w:type="dxa"/>
          </w:tcPr>
          <w:p w:rsidR="00312DC0" w:rsidRPr="00AE5B80" w:rsidRDefault="00312DC0" w:rsidP="00312DC0">
            <w:r w:rsidRPr="00AE5B80">
              <w:t>mediana</w:t>
            </w:r>
          </w:p>
        </w:tc>
        <w:tc>
          <w:tcPr>
            <w:tcW w:w="2802"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2</w:t>
            </w:r>
          </w:p>
        </w:tc>
        <w:tc>
          <w:tcPr>
            <w:tcW w:w="2802"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2</w:t>
            </w:r>
          </w:p>
        </w:tc>
      </w:tr>
      <w:tr w:rsidR="00312DC0" w:rsidRPr="00AE5B80" w:rsidTr="00B251F4">
        <w:trPr>
          <w:trHeight w:val="424"/>
        </w:trPr>
        <w:tc>
          <w:tcPr>
            <w:cnfStyle w:val="001000000000" w:firstRow="0" w:lastRow="0" w:firstColumn="1" w:lastColumn="0" w:oddVBand="0" w:evenVBand="0" w:oddHBand="0" w:evenHBand="0" w:firstRowFirstColumn="0" w:firstRowLastColumn="0" w:lastRowFirstColumn="0" w:lastRowLastColumn="0"/>
            <w:tcW w:w="2801" w:type="dxa"/>
          </w:tcPr>
          <w:p w:rsidR="00312DC0" w:rsidRPr="00AE5B80" w:rsidRDefault="00312DC0" w:rsidP="00312DC0">
            <w:r w:rsidRPr="00AE5B80">
              <w:t>Poco</w:t>
            </w:r>
          </w:p>
        </w:tc>
        <w:tc>
          <w:tcPr>
            <w:tcW w:w="2802"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2</w:t>
            </w:r>
          </w:p>
        </w:tc>
        <w:tc>
          <w:tcPr>
            <w:tcW w:w="2802"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4</w:t>
            </w:r>
          </w:p>
        </w:tc>
      </w:tr>
      <w:tr w:rsidR="00312DC0" w:rsidRPr="00AE5B80" w:rsidTr="00B251F4">
        <w:trPr>
          <w:trHeight w:val="436"/>
        </w:trPr>
        <w:tc>
          <w:tcPr>
            <w:cnfStyle w:val="001000000000" w:firstRow="0" w:lastRow="0" w:firstColumn="1" w:lastColumn="0" w:oddVBand="0" w:evenVBand="0" w:oddHBand="0" w:evenHBand="0" w:firstRowFirstColumn="0" w:firstRowLastColumn="0" w:lastRowFirstColumn="0" w:lastRowLastColumn="0"/>
            <w:tcW w:w="2801" w:type="dxa"/>
          </w:tcPr>
          <w:p w:rsidR="00312DC0" w:rsidRPr="00AE5B80" w:rsidRDefault="00312DC0" w:rsidP="00312DC0">
            <w:r w:rsidRPr="00AE5B80">
              <w:t>Sin</w:t>
            </w:r>
          </w:p>
        </w:tc>
        <w:tc>
          <w:tcPr>
            <w:tcW w:w="2802"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1</w:t>
            </w:r>
          </w:p>
        </w:tc>
        <w:tc>
          <w:tcPr>
            <w:tcW w:w="2802"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312DC0" w:rsidRPr="00AE5B80" w:rsidRDefault="00312DC0" w:rsidP="00312DC0">
      <w:r w:rsidRPr="00AE5B80">
        <w:drawing>
          <wp:inline distT="0" distB="0" distL="0" distR="0" wp14:anchorId="495C3EA1" wp14:editId="72DB7D41">
            <wp:extent cx="4010025" cy="2009775"/>
            <wp:effectExtent l="0" t="0" r="9525" b="9525"/>
            <wp:docPr id="24" name="Gráfico 24"/>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4" name="Gráfico 24"/>
                    <pic:cNvPicPr>
                      <a:picLocks noGrp="1" noRot="1" noChangeAspect="1" noMove="1" noResize="1" noEditPoints="1" noAdjustHandles="1" noChangeArrowheads="1" noChangeShapeType="1"/>
                    </pic:cNvPicPr>
                  </pic:nvPicPr>
                  <pic:blipFill>
                    <a:blip r:embed="rId42"/>
                    <a:stretch>
                      <a:fillRect/>
                    </a:stretch>
                  </pic:blipFill>
                  <pic:spPr>
                    <a:xfrm>
                      <a:off x="0" y="0"/>
                      <a:ext cx="4010025" cy="2009775"/>
                    </a:xfrm>
                    <a:prstGeom prst="rect">
                      <a:avLst/>
                    </a:prstGeom>
                  </pic:spPr>
                </pic:pic>
              </a:graphicData>
            </a:graphic>
          </wp:inline>
        </w:drawing>
      </w:r>
    </w:p>
    <w:p w:rsidR="005B6843" w:rsidRDefault="005B6843" w:rsidP="005B6843">
      <w:bookmarkStart w:id="109" w:name="_Toc46333221"/>
      <w:r>
        <w:t xml:space="preserve">GRÁFICA </w:t>
      </w:r>
      <w:r>
        <w:fldChar w:fldCharType="begin"/>
      </w:r>
      <w:r>
        <w:instrText xml:space="preserve"> SEQ GRÁFICA \* ARABIC </w:instrText>
      </w:r>
      <w:r>
        <w:fldChar w:fldCharType="separate"/>
      </w:r>
      <w:r w:rsidR="006B36D2">
        <w:rPr>
          <w:noProof/>
        </w:rPr>
        <w:t>10</w:t>
      </w:r>
      <w:r>
        <w:fldChar w:fldCharType="end"/>
      </w:r>
      <w:r>
        <w:t xml:space="preserve">. </w:t>
      </w:r>
      <w:r w:rsidRPr="00B25210">
        <w:t>Capacitación de los empleados.</w:t>
      </w:r>
      <w:bookmarkEnd w:id="109"/>
    </w:p>
    <w:p w:rsidR="00312DC0" w:rsidRPr="00AE5B80" w:rsidRDefault="00312DC0" w:rsidP="00312DC0">
      <w:r w:rsidRPr="00AE5B80">
        <w:t>Fuente: Creación propia.</w:t>
      </w:r>
    </w:p>
    <w:p w:rsidR="00312DC0" w:rsidRPr="00AE5B80" w:rsidRDefault="00312DC0" w:rsidP="00312DC0">
      <w:r w:rsidRPr="00AE5B80">
        <w:t>Puede identificarse que el 40% del personal está medianamente capacitado, otro 40% posee poca capacitación y el 20% restante no tiene capacitación para la atención de turistas.</w:t>
      </w:r>
    </w:p>
    <w:p w:rsidR="00312DC0" w:rsidRPr="00AE5B80" w:rsidRDefault="00312DC0" w:rsidP="00312DC0"/>
    <w:p w:rsidR="00312DC0" w:rsidRPr="00AE5B80" w:rsidRDefault="00312DC0" w:rsidP="00312DC0">
      <w:r w:rsidRPr="00AE5B80">
        <w:t xml:space="preserve">8. ¿Requiere la empresa un programa de capacitación? </w:t>
      </w:r>
    </w:p>
    <w:p w:rsidR="00312DC0" w:rsidRPr="00AE5B80" w:rsidRDefault="00312DC0" w:rsidP="00312DC0">
      <w:r w:rsidRPr="00AE5B80">
        <w:t xml:space="preserve">SI______                           NO_____   EXPLIQUE______________ </w:t>
      </w:r>
    </w:p>
    <w:p w:rsidR="006B36D2" w:rsidRDefault="006B36D2" w:rsidP="00497D19">
      <w:bookmarkStart w:id="110" w:name="_Toc46333244"/>
    </w:p>
    <w:p w:rsidR="006B36D2" w:rsidRDefault="006B36D2" w:rsidP="00497D19"/>
    <w:p w:rsidR="006B36D2" w:rsidRDefault="006B36D2" w:rsidP="00497D19"/>
    <w:p w:rsidR="00497D19" w:rsidRDefault="00497D19" w:rsidP="00497D19">
      <w:r>
        <w:lastRenderedPageBreak/>
        <w:t xml:space="preserve">Tabla </w:t>
      </w:r>
      <w:r>
        <w:fldChar w:fldCharType="begin"/>
      </w:r>
      <w:r>
        <w:instrText xml:space="preserve"> SEQ Tabla \* ARABIC </w:instrText>
      </w:r>
      <w:r>
        <w:fldChar w:fldCharType="separate"/>
      </w:r>
      <w:r w:rsidR="006B36D2">
        <w:rPr>
          <w:noProof/>
        </w:rPr>
        <w:t>8</w:t>
      </w:r>
      <w:r>
        <w:fldChar w:fldCharType="end"/>
      </w:r>
      <w:r>
        <w:t>.</w:t>
      </w:r>
      <w:r w:rsidRPr="0065281F">
        <w:t>Requerimiento Capacitación</w:t>
      </w:r>
      <w:bookmarkEnd w:id="110"/>
    </w:p>
    <w:tbl>
      <w:tblPr>
        <w:tblStyle w:val="TablasAPAseptimaedicion"/>
        <w:tblW w:w="0" w:type="auto"/>
        <w:tblLook w:val="04A0" w:firstRow="1" w:lastRow="0" w:firstColumn="1" w:lastColumn="0" w:noHBand="0" w:noVBand="1"/>
      </w:tblPr>
      <w:tblGrid>
        <w:gridCol w:w="2753"/>
        <w:gridCol w:w="2754"/>
        <w:gridCol w:w="2754"/>
      </w:tblGrid>
      <w:tr w:rsidR="00312DC0" w:rsidRPr="00AE5B80" w:rsidTr="00B251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proofErr w:type="spellStart"/>
            <w:r w:rsidRPr="00AE5B80">
              <w:t>Program</w:t>
            </w:r>
            <w:proofErr w:type="spellEnd"/>
            <w:r w:rsidRPr="00AE5B80">
              <w:t xml:space="preserve"> </w:t>
            </w:r>
            <w:proofErr w:type="spellStart"/>
            <w:r w:rsidRPr="00AE5B80">
              <w:t>capac</w:t>
            </w:r>
            <w:proofErr w:type="spellEnd"/>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SI</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NO</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497D19" w:rsidRDefault="00312DC0" w:rsidP="00497D19">
      <w:pPr>
        <w:keepNext/>
      </w:pPr>
      <w:r w:rsidRPr="00AE5B80">
        <w:drawing>
          <wp:inline distT="0" distB="0" distL="0" distR="0" wp14:anchorId="69610D7D" wp14:editId="4B4F5D62">
            <wp:extent cx="5695122" cy="3061253"/>
            <wp:effectExtent l="0" t="0" r="1270" b="635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312DC0" w:rsidRPr="00AE5B80" w:rsidRDefault="00497D19" w:rsidP="00497D19">
      <w:bookmarkStart w:id="111" w:name="_Toc46333222"/>
      <w:r>
        <w:t xml:space="preserve">GRÁFICA </w:t>
      </w:r>
      <w:r>
        <w:fldChar w:fldCharType="begin"/>
      </w:r>
      <w:r>
        <w:instrText xml:space="preserve"> SEQ GRÁFICA \* ARABIC </w:instrText>
      </w:r>
      <w:r>
        <w:fldChar w:fldCharType="separate"/>
      </w:r>
      <w:r w:rsidR="006B36D2">
        <w:rPr>
          <w:noProof/>
        </w:rPr>
        <w:t>11</w:t>
      </w:r>
      <w:r>
        <w:fldChar w:fldCharType="end"/>
      </w:r>
      <w:r>
        <w:t xml:space="preserve">. </w:t>
      </w:r>
      <w:r w:rsidRPr="00522A66">
        <w:t>Requerimiento Capacitación</w:t>
      </w:r>
      <w:bookmarkEnd w:id="111"/>
    </w:p>
    <w:p w:rsidR="00312DC0" w:rsidRPr="00AE5B80" w:rsidRDefault="00312DC0" w:rsidP="00312DC0">
      <w:r w:rsidRPr="00AE5B80">
        <w:t>Fuente: Creación propia.</w:t>
      </w:r>
    </w:p>
    <w:p w:rsidR="00312DC0" w:rsidRPr="00AE5B80" w:rsidRDefault="00312DC0" w:rsidP="00312DC0">
      <w:r w:rsidRPr="00AE5B80">
        <w:t>El 100% de los encuestados considera que es necesaria la capacitación, según dicen, las cosas cambian a diaria y es necesario saber qué tratamiento debe recibir cada persona que accede a los servicios, ello para poder satisfacer sus necesidades.</w:t>
      </w:r>
    </w:p>
    <w:p w:rsidR="00312DC0" w:rsidRPr="00AE5B80" w:rsidRDefault="00312DC0" w:rsidP="00312DC0">
      <w:r w:rsidRPr="00AE5B80">
        <w:t>ENCUESTA 2. Dirigida a administradores. Información general y financiera.</w:t>
      </w:r>
    </w:p>
    <w:p w:rsidR="00312DC0" w:rsidRPr="00AE5B80" w:rsidRDefault="00312DC0" w:rsidP="00312DC0">
      <w:r w:rsidRPr="00AE5B80">
        <w:t xml:space="preserve">PREGUNTA 1. ¿Cuál es la forma legal de constitución de la empresa? </w:t>
      </w:r>
    </w:p>
    <w:p w:rsidR="00312DC0" w:rsidRDefault="00312DC0" w:rsidP="00312DC0">
      <w:r w:rsidRPr="00AE5B80">
        <w:t>Persona Natural_____ Persona Jurídica _____ NINGUNA</w:t>
      </w:r>
    </w:p>
    <w:p w:rsidR="006B36D2" w:rsidRPr="00AE5B80" w:rsidRDefault="006B36D2" w:rsidP="00312DC0"/>
    <w:p w:rsidR="00497D19" w:rsidRDefault="00497D19" w:rsidP="00497D19">
      <w:bookmarkStart w:id="112" w:name="_Toc46333245"/>
      <w:r>
        <w:lastRenderedPageBreak/>
        <w:t xml:space="preserve">Tabla </w:t>
      </w:r>
      <w:r>
        <w:fldChar w:fldCharType="begin"/>
      </w:r>
      <w:r>
        <w:instrText xml:space="preserve"> SEQ Tabla \* ARABIC </w:instrText>
      </w:r>
      <w:r>
        <w:fldChar w:fldCharType="separate"/>
      </w:r>
      <w:r w:rsidR="006B36D2">
        <w:rPr>
          <w:noProof/>
        </w:rPr>
        <w:t>9</w:t>
      </w:r>
      <w:r>
        <w:fldChar w:fldCharType="end"/>
      </w:r>
      <w:r>
        <w:t xml:space="preserve">. </w:t>
      </w:r>
      <w:r w:rsidRPr="00A445C7">
        <w:t>Tipo de persona</w:t>
      </w:r>
      <w:bookmarkEnd w:id="112"/>
    </w:p>
    <w:tbl>
      <w:tblPr>
        <w:tblStyle w:val="TablasAPAseptimaedicion"/>
        <w:tblW w:w="0" w:type="auto"/>
        <w:tblLook w:val="04A0" w:firstRow="1" w:lastRow="0" w:firstColumn="1" w:lastColumn="0" w:noHBand="0" w:noVBand="1"/>
      </w:tblPr>
      <w:tblGrid>
        <w:gridCol w:w="2753"/>
        <w:gridCol w:w="2754"/>
        <w:gridCol w:w="2754"/>
      </w:tblGrid>
      <w:tr w:rsidR="00312DC0" w:rsidRPr="00AE5B80" w:rsidTr="00B251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Forma Legal Persona</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Natural</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4</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4</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Jurídica</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1</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Ninguna</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497D19" w:rsidRDefault="00312DC0" w:rsidP="00497D19">
      <w:pPr>
        <w:keepNext/>
      </w:pPr>
      <w:r w:rsidRPr="00AE5B80">
        <w:drawing>
          <wp:inline distT="0" distB="0" distL="0" distR="0" wp14:anchorId="3EBE64CC" wp14:editId="292DCB0A">
            <wp:extent cx="5446643" cy="3110948"/>
            <wp:effectExtent l="0" t="0" r="1905" b="13335"/>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312DC0" w:rsidRPr="00AE5B80" w:rsidRDefault="00497D19" w:rsidP="00497D19">
      <w:bookmarkStart w:id="113" w:name="_Toc46333223"/>
      <w:r>
        <w:t xml:space="preserve">GRÁFICA </w:t>
      </w:r>
      <w:r>
        <w:fldChar w:fldCharType="begin"/>
      </w:r>
      <w:r>
        <w:instrText xml:space="preserve"> SEQ GRÁFICA \* ARABIC </w:instrText>
      </w:r>
      <w:r>
        <w:fldChar w:fldCharType="separate"/>
      </w:r>
      <w:r w:rsidR="006B36D2">
        <w:rPr>
          <w:noProof/>
        </w:rPr>
        <w:t>12</w:t>
      </w:r>
      <w:r>
        <w:fldChar w:fldCharType="end"/>
      </w:r>
      <w:r>
        <w:t xml:space="preserve">. </w:t>
      </w:r>
      <w:r w:rsidRPr="00D263B2">
        <w:t>Tipo de persona</w:t>
      </w:r>
      <w:bookmarkEnd w:id="113"/>
    </w:p>
    <w:p w:rsidR="00312DC0" w:rsidRPr="00AE5B80" w:rsidRDefault="00312DC0" w:rsidP="00312DC0">
      <w:r w:rsidRPr="00AE5B80">
        <w:t>Fuente: Creación propia.</w:t>
      </w:r>
    </w:p>
    <w:p w:rsidR="00312DC0" w:rsidRPr="00AE5B80" w:rsidRDefault="00312DC0" w:rsidP="00312DC0">
      <w:r w:rsidRPr="00AE5B80">
        <w:t>El 80% de los encuestados manifestó que su organización corresponde con una persona natural y 20% es una persona jurídica, por lo cual, la mayoría son personas naturales.</w:t>
      </w:r>
    </w:p>
    <w:p w:rsidR="00312DC0" w:rsidRPr="00AE5B80" w:rsidRDefault="00312DC0" w:rsidP="00312DC0">
      <w:r w:rsidRPr="00AE5B80">
        <w:t xml:space="preserve">2. ¿Está debidamente legalizado el sistema contable que posee la empresa? </w:t>
      </w:r>
    </w:p>
    <w:p w:rsidR="00312DC0" w:rsidRDefault="00312DC0" w:rsidP="00312DC0">
      <w:r w:rsidRPr="00AE5B80">
        <w:t xml:space="preserve">SI______                           NO_____   Explique___________________ </w:t>
      </w:r>
    </w:p>
    <w:p w:rsidR="00497D19" w:rsidRDefault="00497D19" w:rsidP="00312DC0"/>
    <w:p w:rsidR="00497D19" w:rsidRDefault="00497D19" w:rsidP="00312DC0"/>
    <w:p w:rsidR="006B36D2" w:rsidRDefault="006B36D2" w:rsidP="006B36D2">
      <w:r>
        <w:lastRenderedPageBreak/>
        <w:t xml:space="preserve">Tabla </w:t>
      </w:r>
      <w:r>
        <w:fldChar w:fldCharType="begin"/>
      </w:r>
      <w:r>
        <w:instrText xml:space="preserve"> SEQ Tabla \* ARABIC </w:instrText>
      </w:r>
      <w:r>
        <w:fldChar w:fldCharType="separate"/>
      </w:r>
      <w:r>
        <w:rPr>
          <w:noProof/>
        </w:rPr>
        <w:t>10</w:t>
      </w:r>
      <w:r>
        <w:fldChar w:fldCharType="end"/>
      </w:r>
      <w:r>
        <w:t>.</w:t>
      </w:r>
      <w:r w:rsidRPr="009B4BEE">
        <w:t>Legalidad del sistema contables</w:t>
      </w:r>
    </w:p>
    <w:tbl>
      <w:tblPr>
        <w:tblStyle w:val="TablasAPAseptimaedicion"/>
        <w:tblW w:w="0" w:type="auto"/>
        <w:tblLook w:val="04A0" w:firstRow="1" w:lastRow="0" w:firstColumn="1" w:lastColumn="0" w:noHBand="0" w:noVBand="1"/>
      </w:tblPr>
      <w:tblGrid>
        <w:gridCol w:w="2753"/>
        <w:gridCol w:w="2754"/>
        <w:gridCol w:w="2754"/>
      </w:tblGrid>
      <w:tr w:rsidR="00312DC0" w:rsidRPr="00AE5B80" w:rsidTr="00B251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 xml:space="preserve">Legal. </w:t>
            </w:r>
            <w:proofErr w:type="spellStart"/>
            <w:r w:rsidRPr="00AE5B80">
              <w:t>Sist</w:t>
            </w:r>
            <w:proofErr w:type="spellEnd"/>
            <w:r w:rsidRPr="00AE5B80">
              <w:t xml:space="preserve"> </w:t>
            </w:r>
            <w:proofErr w:type="spellStart"/>
            <w:r w:rsidRPr="00AE5B80">
              <w:t>contab</w:t>
            </w:r>
            <w:proofErr w:type="spellEnd"/>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SI</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2</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2</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NO</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3</w:t>
            </w:r>
          </w:p>
        </w:tc>
        <w:tc>
          <w:tcPr>
            <w:tcW w:w="2754" w:type="dxa"/>
          </w:tcPr>
          <w:p w:rsidR="00312DC0" w:rsidRPr="00AE5B80" w:rsidRDefault="00312DC0" w:rsidP="00646873">
            <w:pPr>
              <w:keepNext/>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646873" w:rsidRDefault="00312DC0" w:rsidP="00646873">
      <w:pPr>
        <w:keepNext/>
      </w:pPr>
      <w:r w:rsidRPr="00AE5B80">
        <w:drawing>
          <wp:inline distT="0" distB="0" distL="0" distR="0" wp14:anchorId="1F78855C" wp14:editId="6DA0E679">
            <wp:extent cx="5486400" cy="3200400"/>
            <wp:effectExtent l="0" t="0" r="0" b="0"/>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312DC0" w:rsidRPr="00AE5B80" w:rsidRDefault="00646873" w:rsidP="00646873">
      <w:bookmarkStart w:id="114" w:name="_Toc46333225"/>
      <w:r>
        <w:t xml:space="preserve">GRÁFICA </w:t>
      </w:r>
      <w:r>
        <w:fldChar w:fldCharType="begin"/>
      </w:r>
      <w:r>
        <w:instrText xml:space="preserve"> SEQ GRÁFICA \* ARABIC </w:instrText>
      </w:r>
      <w:r>
        <w:fldChar w:fldCharType="separate"/>
      </w:r>
      <w:r w:rsidR="006B36D2">
        <w:rPr>
          <w:noProof/>
        </w:rPr>
        <w:t>14</w:t>
      </w:r>
      <w:r>
        <w:fldChar w:fldCharType="end"/>
      </w:r>
      <w:r>
        <w:t xml:space="preserve">. </w:t>
      </w:r>
      <w:r w:rsidRPr="00091930">
        <w:t>Legalidad del sistema contables</w:t>
      </w:r>
      <w:bookmarkEnd w:id="114"/>
    </w:p>
    <w:p w:rsidR="00312DC0" w:rsidRPr="00AE5B80" w:rsidRDefault="00312DC0" w:rsidP="00312DC0">
      <w:r w:rsidRPr="00AE5B80">
        <w:t>Fuente: Creación propia.</w:t>
      </w:r>
    </w:p>
    <w:p w:rsidR="00312DC0" w:rsidRPr="00AE5B80" w:rsidRDefault="00312DC0" w:rsidP="00312DC0">
      <w:r w:rsidRPr="00AE5B80">
        <w:t>Como puede avizorarse, solo el 40% de las organizaciones posee un sistema contable debidamente legalizado, es decir su sistema es incipiente o no existe, eso queda demostrado en que el 60% de sistemas contables no están legalizados formalmente.</w:t>
      </w:r>
    </w:p>
    <w:p w:rsidR="00312DC0" w:rsidRPr="00AE5B80" w:rsidRDefault="00312DC0" w:rsidP="00312DC0">
      <w:r w:rsidRPr="00AE5B80">
        <w:t xml:space="preserve">3. ¿Cómo está organizado su sistema contable?  </w:t>
      </w:r>
    </w:p>
    <w:p w:rsidR="00312DC0" w:rsidRPr="00AE5B80" w:rsidRDefault="00312DC0" w:rsidP="00312DC0">
      <w:r w:rsidRPr="00AE5B80">
        <w:t xml:space="preserve">Manual____   Computarizado___ Ambos_____   Ninguno___ </w:t>
      </w:r>
    </w:p>
    <w:p w:rsidR="00312DC0" w:rsidRDefault="00312DC0" w:rsidP="00312DC0"/>
    <w:p w:rsidR="00312DC0" w:rsidRPr="00AE5B80" w:rsidRDefault="00312DC0" w:rsidP="00312DC0"/>
    <w:p w:rsidR="00646873" w:rsidRDefault="00646873" w:rsidP="00646873">
      <w:bookmarkStart w:id="115" w:name="_Toc46333246"/>
      <w:r>
        <w:lastRenderedPageBreak/>
        <w:t xml:space="preserve">Tabla </w:t>
      </w:r>
      <w:r>
        <w:fldChar w:fldCharType="begin"/>
      </w:r>
      <w:r>
        <w:instrText xml:space="preserve"> SEQ Tabla \* ARABIC </w:instrText>
      </w:r>
      <w:r>
        <w:fldChar w:fldCharType="separate"/>
      </w:r>
      <w:r w:rsidR="006B36D2">
        <w:rPr>
          <w:noProof/>
        </w:rPr>
        <w:t>11</w:t>
      </w:r>
      <w:r>
        <w:fldChar w:fldCharType="end"/>
      </w:r>
      <w:r>
        <w:t xml:space="preserve">. </w:t>
      </w:r>
      <w:r w:rsidRPr="00D4181E">
        <w:t>Organización del sistema contable</w:t>
      </w:r>
      <w:bookmarkEnd w:id="115"/>
    </w:p>
    <w:tbl>
      <w:tblPr>
        <w:tblStyle w:val="TablasAPAseptimaedicion"/>
        <w:tblW w:w="0" w:type="auto"/>
        <w:tblLook w:val="04A0" w:firstRow="1" w:lastRow="0" w:firstColumn="1" w:lastColumn="0" w:noHBand="0" w:noVBand="1"/>
      </w:tblPr>
      <w:tblGrid>
        <w:gridCol w:w="2753"/>
        <w:gridCol w:w="2754"/>
        <w:gridCol w:w="2754"/>
      </w:tblGrid>
      <w:tr w:rsidR="00312DC0" w:rsidRPr="00AE5B80" w:rsidTr="00B251F4">
        <w:trPr>
          <w:cnfStyle w:val="100000000000" w:firstRow="1" w:lastRow="0" w:firstColumn="0" w:lastColumn="0" w:oddVBand="0" w:evenVBand="0" w:oddHBand="0"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proofErr w:type="spellStart"/>
            <w:r w:rsidRPr="00AE5B80">
              <w:t>Org.Sistema</w:t>
            </w:r>
            <w:proofErr w:type="spellEnd"/>
            <w:r w:rsidRPr="00AE5B80">
              <w:t xml:space="preserve"> contable</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B251F4">
        <w:trPr>
          <w:trHeight w:val="264"/>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Manual</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2</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2</w:t>
            </w:r>
          </w:p>
        </w:tc>
      </w:tr>
      <w:tr w:rsidR="00312DC0" w:rsidRPr="00AE5B80" w:rsidTr="00B251F4">
        <w:trPr>
          <w:trHeight w:val="264"/>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Computarizado</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3</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r w:rsidR="00312DC0" w:rsidRPr="00AE5B80" w:rsidTr="00B251F4">
        <w:trPr>
          <w:trHeight w:val="264"/>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Ambos</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r w:rsidR="00312DC0" w:rsidRPr="00AE5B80" w:rsidTr="00B251F4">
        <w:trPr>
          <w:trHeight w:val="264"/>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Ninguno</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646873" w:rsidRDefault="00312DC0" w:rsidP="00646873">
      <w:pPr>
        <w:keepNext/>
      </w:pPr>
      <w:r w:rsidRPr="00AE5B80">
        <w:drawing>
          <wp:inline distT="0" distB="0" distL="0" distR="0" wp14:anchorId="50B697CF" wp14:editId="07EAB0C0">
            <wp:extent cx="5486400" cy="2773018"/>
            <wp:effectExtent l="0" t="0" r="0" b="8890"/>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312DC0" w:rsidRPr="00AE5B80" w:rsidRDefault="00646873" w:rsidP="00646873">
      <w:bookmarkStart w:id="116" w:name="_Toc46333226"/>
      <w:r>
        <w:t xml:space="preserve">GRÁFICA </w:t>
      </w:r>
      <w:r>
        <w:fldChar w:fldCharType="begin"/>
      </w:r>
      <w:r>
        <w:instrText xml:space="preserve"> SEQ GRÁFICA \* ARABIC </w:instrText>
      </w:r>
      <w:r>
        <w:fldChar w:fldCharType="separate"/>
      </w:r>
      <w:r w:rsidR="006B36D2">
        <w:rPr>
          <w:noProof/>
        </w:rPr>
        <w:t>15</w:t>
      </w:r>
      <w:r>
        <w:fldChar w:fldCharType="end"/>
      </w:r>
      <w:r>
        <w:t xml:space="preserve">. </w:t>
      </w:r>
      <w:r w:rsidRPr="006C4246">
        <w:t>Organización del sistema contable</w:t>
      </w:r>
      <w:bookmarkEnd w:id="116"/>
    </w:p>
    <w:p w:rsidR="00312DC0" w:rsidRPr="00AE5B80" w:rsidRDefault="00312DC0" w:rsidP="00312DC0">
      <w:r w:rsidRPr="00AE5B80">
        <w:t>Fuente: Creación propia.</w:t>
      </w:r>
    </w:p>
    <w:p w:rsidR="00312DC0" w:rsidRPr="00AE5B80" w:rsidRDefault="00312DC0" w:rsidP="00312DC0">
      <w:r w:rsidRPr="00AE5B80">
        <w:t>El 60% de las empresas tienen una organización de su sistema contable computarizado, los demás ítems corresponden, al 40% que representa una organización manual del sistema contable, lo que significa que aún se hace necesario computarizar el 40% restante de las organizaciones.</w:t>
      </w:r>
    </w:p>
    <w:p w:rsidR="00312DC0" w:rsidRPr="00AE5B80" w:rsidRDefault="00312DC0" w:rsidP="00312DC0">
      <w:r w:rsidRPr="00AE5B80">
        <w:t xml:space="preserve">4. ¿Tiene conocimientos acerca de la Norma Internacional de Información </w:t>
      </w:r>
    </w:p>
    <w:p w:rsidR="00312DC0" w:rsidRPr="00AE5B80" w:rsidRDefault="00312DC0" w:rsidP="00312DC0">
      <w:r w:rsidRPr="00AE5B80">
        <w:t xml:space="preserve">¿Financiera para PYMES? </w:t>
      </w:r>
    </w:p>
    <w:p w:rsidR="00646873" w:rsidRDefault="00312DC0" w:rsidP="00312DC0">
      <w:r w:rsidRPr="00AE5B80">
        <w:t>SI______                           NO_____   Explique______________</w:t>
      </w:r>
    </w:p>
    <w:p w:rsidR="00646873" w:rsidRDefault="00646873" w:rsidP="00646873">
      <w:bookmarkStart w:id="117" w:name="_Toc46333247"/>
      <w:r>
        <w:lastRenderedPageBreak/>
        <w:t xml:space="preserve">Tabla </w:t>
      </w:r>
      <w:r>
        <w:fldChar w:fldCharType="begin"/>
      </w:r>
      <w:r>
        <w:instrText xml:space="preserve"> SEQ Tabla \* ARABIC </w:instrText>
      </w:r>
      <w:r>
        <w:fldChar w:fldCharType="separate"/>
      </w:r>
      <w:r w:rsidR="006B36D2">
        <w:rPr>
          <w:noProof/>
        </w:rPr>
        <w:t>12</w:t>
      </w:r>
      <w:r>
        <w:fldChar w:fldCharType="end"/>
      </w:r>
      <w:r>
        <w:t xml:space="preserve">. </w:t>
      </w:r>
      <w:r w:rsidRPr="000E2017">
        <w:t>Conocimiento de Pymes</w:t>
      </w:r>
      <w:bookmarkEnd w:id="117"/>
    </w:p>
    <w:tbl>
      <w:tblPr>
        <w:tblStyle w:val="TablasAPAseptimaedicion"/>
        <w:tblW w:w="0" w:type="auto"/>
        <w:tblLook w:val="04A0" w:firstRow="1" w:lastRow="0" w:firstColumn="1" w:lastColumn="0" w:noHBand="0" w:noVBand="1"/>
      </w:tblPr>
      <w:tblGrid>
        <w:gridCol w:w="2753"/>
        <w:gridCol w:w="2754"/>
        <w:gridCol w:w="2754"/>
      </w:tblGrid>
      <w:tr w:rsidR="00312DC0" w:rsidRPr="00AE5B80" w:rsidTr="00B251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proofErr w:type="spellStart"/>
            <w:r w:rsidRPr="00AE5B80">
              <w:t>Conoc</w:t>
            </w:r>
            <w:proofErr w:type="spellEnd"/>
            <w:r w:rsidRPr="00AE5B80">
              <w:t>. Pymes</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SI</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2</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2</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NO</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3</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646873" w:rsidRDefault="00312DC0" w:rsidP="00646873">
      <w:pPr>
        <w:keepNext/>
      </w:pPr>
      <w:r w:rsidRPr="00AE5B80">
        <w:drawing>
          <wp:inline distT="0" distB="0" distL="0" distR="0" wp14:anchorId="518B7357" wp14:editId="6DD4B648">
            <wp:extent cx="5486400" cy="2762250"/>
            <wp:effectExtent l="0" t="0" r="0" b="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312DC0" w:rsidRPr="00AE5B80" w:rsidRDefault="00646873" w:rsidP="00646873">
      <w:bookmarkStart w:id="118" w:name="_Toc46333227"/>
      <w:r>
        <w:t xml:space="preserve">GRÁFICA </w:t>
      </w:r>
      <w:r>
        <w:fldChar w:fldCharType="begin"/>
      </w:r>
      <w:r>
        <w:instrText xml:space="preserve"> SEQ GRÁFICA \* ARABIC </w:instrText>
      </w:r>
      <w:r>
        <w:fldChar w:fldCharType="separate"/>
      </w:r>
      <w:r w:rsidR="006B36D2">
        <w:rPr>
          <w:noProof/>
        </w:rPr>
        <w:t>16</w:t>
      </w:r>
      <w:r>
        <w:fldChar w:fldCharType="end"/>
      </w:r>
      <w:r>
        <w:t>.</w:t>
      </w:r>
      <w:r w:rsidRPr="00EC065E">
        <w:t>Conocimiento de Pymes</w:t>
      </w:r>
      <w:bookmarkEnd w:id="118"/>
    </w:p>
    <w:p w:rsidR="00312DC0" w:rsidRPr="00AE5B80" w:rsidRDefault="00312DC0" w:rsidP="00312DC0">
      <w:r w:rsidRPr="00AE5B80">
        <w:t>Fuente: Creación propia</w:t>
      </w:r>
    </w:p>
    <w:p w:rsidR="00312DC0" w:rsidRPr="00AE5B80" w:rsidRDefault="00312DC0" w:rsidP="00312DC0">
      <w:r w:rsidRPr="00AE5B80">
        <w:t>El 60% de la muestra tiene conocimiento de las pymes, y el 40% desconoce lo concerniente con la materia, por lo cual se hace necesaria una capacitación con respecto a esta temática.</w:t>
      </w:r>
    </w:p>
    <w:p w:rsidR="00312DC0" w:rsidRPr="00AE5B80" w:rsidRDefault="00312DC0" w:rsidP="00312DC0">
      <w:r w:rsidRPr="00AE5B80">
        <w:t xml:space="preserve">5. ¿Su contabilidad está en base a la Norma Internacional de Información </w:t>
      </w:r>
    </w:p>
    <w:p w:rsidR="00312DC0" w:rsidRPr="00AE5B80" w:rsidRDefault="00312DC0" w:rsidP="00312DC0">
      <w:r w:rsidRPr="00AE5B80">
        <w:t xml:space="preserve">¿Financiera para PYMES? </w:t>
      </w:r>
    </w:p>
    <w:p w:rsidR="00312DC0" w:rsidRDefault="00312DC0" w:rsidP="00312DC0">
      <w:r w:rsidRPr="00AE5B80">
        <w:t xml:space="preserve">SI______                           NO_____   Explique______________ </w:t>
      </w:r>
    </w:p>
    <w:p w:rsidR="00646873" w:rsidRDefault="00646873" w:rsidP="00312DC0"/>
    <w:p w:rsidR="00646873" w:rsidRDefault="00646873" w:rsidP="00312DC0"/>
    <w:p w:rsidR="00312DC0" w:rsidRPr="00AE5B80" w:rsidRDefault="00312DC0" w:rsidP="00312DC0"/>
    <w:p w:rsidR="00646873" w:rsidRDefault="00646873" w:rsidP="00646873">
      <w:bookmarkStart w:id="119" w:name="_Toc46333248"/>
      <w:r>
        <w:lastRenderedPageBreak/>
        <w:t xml:space="preserve">Tabla </w:t>
      </w:r>
      <w:r>
        <w:fldChar w:fldCharType="begin"/>
      </w:r>
      <w:r>
        <w:instrText xml:space="preserve"> SEQ Tabla \* ARABIC </w:instrText>
      </w:r>
      <w:r>
        <w:fldChar w:fldCharType="separate"/>
      </w:r>
      <w:r w:rsidR="006B36D2">
        <w:rPr>
          <w:noProof/>
        </w:rPr>
        <w:t>13</w:t>
      </w:r>
      <w:r>
        <w:fldChar w:fldCharType="end"/>
      </w:r>
      <w:r>
        <w:t xml:space="preserve">. </w:t>
      </w:r>
      <w:r w:rsidRPr="00C36937">
        <w:t>Contabilidad bajo pymes</w:t>
      </w:r>
      <w:bookmarkEnd w:id="119"/>
    </w:p>
    <w:tbl>
      <w:tblPr>
        <w:tblStyle w:val="TablasAPAseptimaedicion"/>
        <w:tblW w:w="0" w:type="auto"/>
        <w:tblLook w:val="04A0" w:firstRow="1" w:lastRow="0" w:firstColumn="1" w:lastColumn="0" w:noHBand="0" w:noVBand="1"/>
      </w:tblPr>
      <w:tblGrid>
        <w:gridCol w:w="2797"/>
        <w:gridCol w:w="2798"/>
        <w:gridCol w:w="2798"/>
      </w:tblGrid>
      <w:tr w:rsidR="00312DC0" w:rsidRPr="00AE5B80" w:rsidTr="00B251F4">
        <w:trPr>
          <w:cnfStyle w:val="100000000000" w:firstRow="1" w:lastRow="0" w:firstColumn="0" w:lastColumn="0" w:oddVBand="0" w:evenVBand="0" w:oddHBand="0" w:evenHBand="0" w:firstRowFirstColumn="0" w:firstRowLastColumn="0" w:lastRowFirstColumn="0" w:lastRowLastColumn="0"/>
          <w:trHeight w:val="491"/>
        </w:trPr>
        <w:tc>
          <w:tcPr>
            <w:cnfStyle w:val="001000000000" w:firstRow="0" w:lastRow="0" w:firstColumn="1" w:lastColumn="0" w:oddVBand="0" w:evenVBand="0" w:oddHBand="0" w:evenHBand="0" w:firstRowFirstColumn="0" w:firstRowLastColumn="0" w:lastRowFirstColumn="0" w:lastRowLastColumn="0"/>
            <w:tcW w:w="2797" w:type="dxa"/>
          </w:tcPr>
          <w:p w:rsidR="00312DC0" w:rsidRPr="00AE5B80" w:rsidRDefault="00312DC0" w:rsidP="00312DC0">
            <w:proofErr w:type="spellStart"/>
            <w:r w:rsidRPr="00AE5B80">
              <w:t>Contab</w:t>
            </w:r>
            <w:proofErr w:type="spellEnd"/>
            <w:r w:rsidRPr="00AE5B80">
              <w:t xml:space="preserve"> bajo pymes</w:t>
            </w:r>
          </w:p>
        </w:tc>
        <w:tc>
          <w:tcPr>
            <w:tcW w:w="2798"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98"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B251F4">
        <w:trPr>
          <w:trHeight w:val="505"/>
        </w:trPr>
        <w:tc>
          <w:tcPr>
            <w:cnfStyle w:val="001000000000" w:firstRow="0" w:lastRow="0" w:firstColumn="1" w:lastColumn="0" w:oddVBand="0" w:evenVBand="0" w:oddHBand="0" w:evenHBand="0" w:firstRowFirstColumn="0" w:firstRowLastColumn="0" w:lastRowFirstColumn="0" w:lastRowLastColumn="0"/>
            <w:tcW w:w="2797" w:type="dxa"/>
          </w:tcPr>
          <w:p w:rsidR="00312DC0" w:rsidRPr="00AE5B80" w:rsidRDefault="00312DC0" w:rsidP="00312DC0">
            <w:r w:rsidRPr="00AE5B80">
              <w:t>SI</w:t>
            </w:r>
          </w:p>
        </w:tc>
        <w:tc>
          <w:tcPr>
            <w:tcW w:w="2798"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1</w:t>
            </w:r>
          </w:p>
        </w:tc>
        <w:tc>
          <w:tcPr>
            <w:tcW w:w="2798"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1</w:t>
            </w:r>
          </w:p>
        </w:tc>
      </w:tr>
      <w:tr w:rsidR="00312DC0" w:rsidRPr="00AE5B80" w:rsidTr="00B251F4">
        <w:trPr>
          <w:trHeight w:val="491"/>
        </w:trPr>
        <w:tc>
          <w:tcPr>
            <w:cnfStyle w:val="001000000000" w:firstRow="0" w:lastRow="0" w:firstColumn="1" w:lastColumn="0" w:oddVBand="0" w:evenVBand="0" w:oddHBand="0" w:evenHBand="0" w:firstRowFirstColumn="0" w:firstRowLastColumn="0" w:lastRowFirstColumn="0" w:lastRowLastColumn="0"/>
            <w:tcW w:w="2797" w:type="dxa"/>
          </w:tcPr>
          <w:p w:rsidR="00312DC0" w:rsidRPr="00AE5B80" w:rsidRDefault="00312DC0" w:rsidP="00312DC0">
            <w:r w:rsidRPr="00AE5B80">
              <w:t>NO</w:t>
            </w:r>
          </w:p>
        </w:tc>
        <w:tc>
          <w:tcPr>
            <w:tcW w:w="2798"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4</w:t>
            </w:r>
          </w:p>
        </w:tc>
        <w:tc>
          <w:tcPr>
            <w:tcW w:w="2798"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646873" w:rsidRDefault="00312DC0" w:rsidP="00646873">
      <w:pPr>
        <w:keepNext/>
      </w:pPr>
      <w:r w:rsidRPr="00AE5B80">
        <w:drawing>
          <wp:inline distT="0" distB="0" distL="0" distR="0" wp14:anchorId="1461D4A8" wp14:editId="0827E51C">
            <wp:extent cx="5486400" cy="2695575"/>
            <wp:effectExtent l="0" t="0" r="0" b="9525"/>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312DC0" w:rsidRPr="00AE5B80" w:rsidRDefault="00646873" w:rsidP="00646873">
      <w:bookmarkStart w:id="120" w:name="_Toc46333228"/>
      <w:r>
        <w:t xml:space="preserve">GRÁFICA </w:t>
      </w:r>
      <w:r>
        <w:fldChar w:fldCharType="begin"/>
      </w:r>
      <w:r>
        <w:instrText xml:space="preserve"> SEQ GRÁFICA \* ARABIC </w:instrText>
      </w:r>
      <w:r>
        <w:fldChar w:fldCharType="separate"/>
      </w:r>
      <w:r w:rsidR="006B36D2">
        <w:rPr>
          <w:noProof/>
        </w:rPr>
        <w:t>17</w:t>
      </w:r>
      <w:r>
        <w:fldChar w:fldCharType="end"/>
      </w:r>
      <w:r>
        <w:t xml:space="preserve">. </w:t>
      </w:r>
      <w:r w:rsidRPr="00E85D65">
        <w:t xml:space="preserve"> Contabilidad bajo pymes</w:t>
      </w:r>
      <w:bookmarkEnd w:id="120"/>
    </w:p>
    <w:p w:rsidR="00312DC0" w:rsidRPr="00AE5B80" w:rsidRDefault="00312DC0" w:rsidP="00312DC0">
      <w:r w:rsidRPr="00AE5B80">
        <w:t>Fuente: Creación propia.</w:t>
      </w:r>
    </w:p>
    <w:p w:rsidR="00312DC0" w:rsidRPr="00AE5B80" w:rsidRDefault="00312DC0" w:rsidP="00312DC0">
      <w:r w:rsidRPr="00AE5B80">
        <w:tab/>
        <w:t>La grafica muestra que el 80% de los encuestados llevan la contabilidad bajo el decreto 2649 y en el peor de los casos ni siquiera la registran; solo el 20% lleva contabilidad bajo pymes, es decir, es necesaria capacitación para cambiar la forma de llevar la contabilidad.</w:t>
      </w:r>
    </w:p>
    <w:p w:rsidR="00312DC0" w:rsidRPr="00AE5B80" w:rsidRDefault="00312DC0" w:rsidP="00312DC0"/>
    <w:p w:rsidR="00312DC0" w:rsidRPr="00AE5B80" w:rsidRDefault="00312DC0" w:rsidP="00312DC0">
      <w:r w:rsidRPr="00AE5B80">
        <w:t xml:space="preserve">6. ¿Considera que el sistema contable que posee actualmente le proporciona </w:t>
      </w:r>
    </w:p>
    <w:p w:rsidR="00312DC0" w:rsidRPr="00AE5B80" w:rsidRDefault="00312DC0" w:rsidP="00312DC0">
      <w:r w:rsidRPr="00AE5B80">
        <w:t xml:space="preserve">un buen control de los registros de la información contable? </w:t>
      </w:r>
    </w:p>
    <w:p w:rsidR="00312DC0" w:rsidRDefault="00312DC0" w:rsidP="00312DC0">
      <w:r w:rsidRPr="00AE5B80">
        <w:t xml:space="preserve">SI______                           NO_____   Opine _________________ </w:t>
      </w:r>
    </w:p>
    <w:p w:rsidR="00646873" w:rsidRDefault="00646873" w:rsidP="00312DC0"/>
    <w:p w:rsidR="00312DC0" w:rsidRPr="00AE5B80" w:rsidRDefault="00312DC0" w:rsidP="00312DC0"/>
    <w:p w:rsidR="0035687E" w:rsidRDefault="0035687E" w:rsidP="0035687E">
      <w:bookmarkStart w:id="121" w:name="_Toc46333249"/>
      <w:r>
        <w:t xml:space="preserve">Tabla </w:t>
      </w:r>
      <w:r>
        <w:fldChar w:fldCharType="begin"/>
      </w:r>
      <w:r>
        <w:instrText xml:space="preserve"> SEQ Tabla \* ARABIC </w:instrText>
      </w:r>
      <w:r>
        <w:fldChar w:fldCharType="separate"/>
      </w:r>
      <w:r w:rsidR="006B36D2">
        <w:rPr>
          <w:noProof/>
        </w:rPr>
        <w:t>14</w:t>
      </w:r>
      <w:r>
        <w:fldChar w:fldCharType="end"/>
      </w:r>
      <w:r>
        <w:t xml:space="preserve">. </w:t>
      </w:r>
      <w:r w:rsidRPr="009B16E2">
        <w:t>Control del sistema contable</w:t>
      </w:r>
      <w:bookmarkEnd w:id="121"/>
    </w:p>
    <w:tbl>
      <w:tblPr>
        <w:tblStyle w:val="TablasAPAseptimaedicion"/>
        <w:tblW w:w="0" w:type="auto"/>
        <w:tblLook w:val="04A0" w:firstRow="1" w:lastRow="0" w:firstColumn="1" w:lastColumn="0" w:noHBand="0" w:noVBand="1"/>
      </w:tblPr>
      <w:tblGrid>
        <w:gridCol w:w="2753"/>
        <w:gridCol w:w="2754"/>
        <w:gridCol w:w="2754"/>
      </w:tblGrid>
      <w:tr w:rsidR="00312DC0" w:rsidRPr="00AE5B80" w:rsidTr="00B251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 xml:space="preserve">Control </w:t>
            </w:r>
            <w:proofErr w:type="spellStart"/>
            <w:r w:rsidRPr="00AE5B80">
              <w:t>Sist</w:t>
            </w:r>
            <w:proofErr w:type="spellEnd"/>
            <w:r w:rsidRPr="00AE5B80">
              <w:t xml:space="preserve"> </w:t>
            </w:r>
            <w:proofErr w:type="spellStart"/>
            <w:r w:rsidRPr="00AE5B80">
              <w:t>contab</w:t>
            </w:r>
            <w:proofErr w:type="spellEnd"/>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SI</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1</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1</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NO</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4</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35687E" w:rsidRDefault="00312DC0" w:rsidP="0035687E">
      <w:pPr>
        <w:keepNext/>
      </w:pPr>
      <w:r w:rsidRPr="00AE5B80">
        <w:drawing>
          <wp:inline distT="0" distB="0" distL="0" distR="0" wp14:anchorId="7D8D1FDC" wp14:editId="2A0C4012">
            <wp:extent cx="5506278" cy="2812774"/>
            <wp:effectExtent l="0" t="0" r="18415" b="6985"/>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312DC0" w:rsidRPr="00AE5B80" w:rsidRDefault="0035687E" w:rsidP="0035687E">
      <w:bookmarkStart w:id="122" w:name="_Toc46333229"/>
      <w:r>
        <w:t xml:space="preserve">GRÁFICA </w:t>
      </w:r>
      <w:r>
        <w:fldChar w:fldCharType="begin"/>
      </w:r>
      <w:r>
        <w:instrText xml:space="preserve"> SEQ GRÁFICA \* ARABIC </w:instrText>
      </w:r>
      <w:r>
        <w:fldChar w:fldCharType="separate"/>
      </w:r>
      <w:r w:rsidR="006B36D2">
        <w:rPr>
          <w:noProof/>
        </w:rPr>
        <w:t>18</w:t>
      </w:r>
      <w:r>
        <w:fldChar w:fldCharType="end"/>
      </w:r>
      <w:r>
        <w:t xml:space="preserve">. </w:t>
      </w:r>
      <w:r w:rsidRPr="008424C3">
        <w:t>Control del sistema contable</w:t>
      </w:r>
      <w:bookmarkEnd w:id="122"/>
    </w:p>
    <w:p w:rsidR="00312DC0" w:rsidRPr="00AE5B80" w:rsidRDefault="00312DC0" w:rsidP="00312DC0">
      <w:r w:rsidRPr="00AE5B80">
        <w:t>Fuente: Creación propia.</w:t>
      </w:r>
    </w:p>
    <w:p w:rsidR="00312DC0" w:rsidRPr="00AE5B80" w:rsidRDefault="00312DC0" w:rsidP="00312DC0">
      <w:r w:rsidRPr="00AE5B80">
        <w:t>La grafica permite evidenciar que en un 80% el sistema contable utilizado, no proporciona un adecuado control de la información contable, solo el 20% de los encuestados cree que su sistema le genera un adecuado control.</w:t>
      </w:r>
    </w:p>
    <w:p w:rsidR="00312DC0" w:rsidRPr="00AE5B80" w:rsidRDefault="00312DC0" w:rsidP="00312DC0">
      <w:r w:rsidRPr="00AE5B80">
        <w:t xml:space="preserve">7. ¿Qué tipo de informes financieros elabora la empresa?  </w:t>
      </w:r>
    </w:p>
    <w:p w:rsidR="00312DC0" w:rsidRPr="00AE5B80" w:rsidRDefault="00312DC0" w:rsidP="00312DC0">
      <w:r w:rsidRPr="00AE5B80">
        <w:t xml:space="preserve">a. Estado de Situación financiera ______   b. Estado de Resultados______ </w:t>
      </w:r>
    </w:p>
    <w:p w:rsidR="00312DC0" w:rsidRDefault="00312DC0" w:rsidP="00312DC0">
      <w:r w:rsidRPr="00AE5B80">
        <w:t>c. Cambios en el Patrimonio Neto______ d. Flujo de Efectivo______ e. Otros f. Ninguno</w:t>
      </w:r>
    </w:p>
    <w:p w:rsidR="0035687E" w:rsidRDefault="0035687E" w:rsidP="00312DC0"/>
    <w:p w:rsidR="0035687E" w:rsidRDefault="0035687E" w:rsidP="0035687E">
      <w:bookmarkStart w:id="123" w:name="_Toc46333250"/>
      <w:r>
        <w:lastRenderedPageBreak/>
        <w:t xml:space="preserve">Tabla </w:t>
      </w:r>
      <w:r>
        <w:fldChar w:fldCharType="begin"/>
      </w:r>
      <w:r>
        <w:instrText xml:space="preserve"> SEQ Tabla \* ARABIC </w:instrText>
      </w:r>
      <w:r>
        <w:fldChar w:fldCharType="separate"/>
      </w:r>
      <w:r w:rsidR="006B36D2">
        <w:rPr>
          <w:noProof/>
        </w:rPr>
        <w:t>15</w:t>
      </w:r>
      <w:r>
        <w:fldChar w:fldCharType="end"/>
      </w:r>
      <w:r>
        <w:t xml:space="preserve">. </w:t>
      </w:r>
      <w:r w:rsidRPr="008164B3">
        <w:t>Informes Financieros</w:t>
      </w:r>
      <w:bookmarkEnd w:id="123"/>
    </w:p>
    <w:tbl>
      <w:tblPr>
        <w:tblStyle w:val="TablasAPAseptimaedicion"/>
        <w:tblW w:w="0" w:type="auto"/>
        <w:tblLook w:val="04A0" w:firstRow="1" w:lastRow="0" w:firstColumn="1" w:lastColumn="0" w:noHBand="0" w:noVBand="1"/>
      </w:tblPr>
      <w:tblGrid>
        <w:gridCol w:w="2743"/>
        <w:gridCol w:w="2744"/>
        <w:gridCol w:w="2744"/>
      </w:tblGrid>
      <w:tr w:rsidR="00312DC0" w:rsidRPr="00AE5B80" w:rsidTr="00B251F4">
        <w:trPr>
          <w:cnfStyle w:val="100000000000" w:firstRow="1" w:lastRow="0" w:firstColumn="0" w:lastColumn="0" w:oddVBand="0" w:evenVBand="0" w:oddHBand="0" w:evenHBand="0" w:firstRowFirstColumn="0" w:firstRowLastColumn="0" w:lastRowFirstColumn="0" w:lastRowLastColumn="0"/>
          <w:trHeight w:val="490"/>
        </w:trPr>
        <w:tc>
          <w:tcPr>
            <w:cnfStyle w:val="001000000000" w:firstRow="0" w:lastRow="0" w:firstColumn="1" w:lastColumn="0" w:oddVBand="0" w:evenVBand="0" w:oddHBand="0" w:evenHBand="0" w:firstRowFirstColumn="0" w:firstRowLastColumn="0" w:lastRowFirstColumn="0" w:lastRowLastColumn="0"/>
            <w:tcW w:w="2743" w:type="dxa"/>
          </w:tcPr>
          <w:p w:rsidR="00312DC0" w:rsidRPr="00AE5B80" w:rsidRDefault="00312DC0" w:rsidP="00312DC0">
            <w:r w:rsidRPr="00AE5B80">
              <w:t>Tipo informe</w:t>
            </w:r>
          </w:p>
        </w:tc>
        <w:tc>
          <w:tcPr>
            <w:tcW w:w="274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4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B251F4">
        <w:trPr>
          <w:trHeight w:val="504"/>
        </w:trPr>
        <w:tc>
          <w:tcPr>
            <w:cnfStyle w:val="001000000000" w:firstRow="0" w:lastRow="0" w:firstColumn="1" w:lastColumn="0" w:oddVBand="0" w:evenVBand="0" w:oddHBand="0" w:evenHBand="0" w:firstRowFirstColumn="0" w:firstRowLastColumn="0" w:lastRowFirstColumn="0" w:lastRowLastColumn="0"/>
            <w:tcW w:w="2743" w:type="dxa"/>
          </w:tcPr>
          <w:p w:rsidR="00312DC0" w:rsidRPr="00AE5B80" w:rsidRDefault="00312DC0" w:rsidP="00312DC0">
            <w:r w:rsidRPr="00AE5B80">
              <w:t xml:space="preserve">Estado </w:t>
            </w:r>
            <w:proofErr w:type="spellStart"/>
            <w:r w:rsidRPr="00AE5B80">
              <w:t>Situac</w:t>
            </w:r>
            <w:proofErr w:type="spellEnd"/>
            <w:r w:rsidRPr="00AE5B80">
              <w:t xml:space="preserve">. </w:t>
            </w:r>
            <w:proofErr w:type="spellStart"/>
            <w:r w:rsidRPr="00AE5B80">
              <w:t>financ</w:t>
            </w:r>
            <w:proofErr w:type="spellEnd"/>
            <w:r w:rsidRPr="00AE5B80">
              <w:t>.</w:t>
            </w:r>
          </w:p>
        </w:tc>
        <w:tc>
          <w:tcPr>
            <w:tcW w:w="274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4</w:t>
            </w:r>
          </w:p>
        </w:tc>
        <w:tc>
          <w:tcPr>
            <w:tcW w:w="274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4</w:t>
            </w:r>
          </w:p>
        </w:tc>
      </w:tr>
      <w:tr w:rsidR="00312DC0" w:rsidRPr="00AE5B80" w:rsidTr="00B251F4">
        <w:trPr>
          <w:trHeight w:val="490"/>
        </w:trPr>
        <w:tc>
          <w:tcPr>
            <w:cnfStyle w:val="001000000000" w:firstRow="0" w:lastRow="0" w:firstColumn="1" w:lastColumn="0" w:oddVBand="0" w:evenVBand="0" w:oddHBand="0" w:evenHBand="0" w:firstRowFirstColumn="0" w:firstRowLastColumn="0" w:lastRowFirstColumn="0" w:lastRowLastColumn="0"/>
            <w:tcW w:w="2743" w:type="dxa"/>
          </w:tcPr>
          <w:p w:rsidR="00312DC0" w:rsidRPr="00AE5B80" w:rsidRDefault="00312DC0" w:rsidP="00312DC0">
            <w:r w:rsidRPr="00AE5B80">
              <w:t>E. resultados</w:t>
            </w:r>
          </w:p>
        </w:tc>
        <w:tc>
          <w:tcPr>
            <w:tcW w:w="274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1</w:t>
            </w:r>
          </w:p>
        </w:tc>
        <w:tc>
          <w:tcPr>
            <w:tcW w:w="274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r w:rsidR="00312DC0" w:rsidRPr="00AE5B80" w:rsidTr="00B251F4">
        <w:trPr>
          <w:trHeight w:val="504"/>
        </w:trPr>
        <w:tc>
          <w:tcPr>
            <w:cnfStyle w:val="001000000000" w:firstRow="0" w:lastRow="0" w:firstColumn="1" w:lastColumn="0" w:oddVBand="0" w:evenVBand="0" w:oddHBand="0" w:evenHBand="0" w:firstRowFirstColumn="0" w:firstRowLastColumn="0" w:lastRowFirstColumn="0" w:lastRowLastColumn="0"/>
            <w:tcW w:w="2743" w:type="dxa"/>
          </w:tcPr>
          <w:p w:rsidR="00312DC0" w:rsidRPr="00AE5B80" w:rsidRDefault="00312DC0" w:rsidP="00312DC0">
            <w:r w:rsidRPr="00AE5B80">
              <w:t xml:space="preserve">Cambios </w:t>
            </w:r>
            <w:proofErr w:type="spellStart"/>
            <w:r w:rsidRPr="00AE5B80">
              <w:t>Patr</w:t>
            </w:r>
            <w:proofErr w:type="spellEnd"/>
            <w:r w:rsidRPr="00AE5B80">
              <w:t>. Neto</w:t>
            </w:r>
          </w:p>
        </w:tc>
        <w:tc>
          <w:tcPr>
            <w:tcW w:w="274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74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r w:rsidR="00312DC0" w:rsidRPr="00AE5B80" w:rsidTr="00B251F4">
        <w:trPr>
          <w:trHeight w:val="490"/>
        </w:trPr>
        <w:tc>
          <w:tcPr>
            <w:cnfStyle w:val="001000000000" w:firstRow="0" w:lastRow="0" w:firstColumn="1" w:lastColumn="0" w:oddVBand="0" w:evenVBand="0" w:oddHBand="0" w:evenHBand="0" w:firstRowFirstColumn="0" w:firstRowLastColumn="0" w:lastRowFirstColumn="0" w:lastRowLastColumn="0"/>
            <w:tcW w:w="2743" w:type="dxa"/>
          </w:tcPr>
          <w:p w:rsidR="00312DC0" w:rsidRPr="00AE5B80" w:rsidRDefault="00312DC0" w:rsidP="00312DC0">
            <w:r w:rsidRPr="00AE5B80">
              <w:t>Flujo Efectivo</w:t>
            </w:r>
          </w:p>
        </w:tc>
        <w:tc>
          <w:tcPr>
            <w:tcW w:w="274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74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r w:rsidR="00312DC0" w:rsidRPr="00AE5B80" w:rsidTr="00B251F4">
        <w:trPr>
          <w:trHeight w:val="504"/>
        </w:trPr>
        <w:tc>
          <w:tcPr>
            <w:cnfStyle w:val="001000000000" w:firstRow="0" w:lastRow="0" w:firstColumn="1" w:lastColumn="0" w:oddVBand="0" w:evenVBand="0" w:oddHBand="0" w:evenHBand="0" w:firstRowFirstColumn="0" w:firstRowLastColumn="0" w:lastRowFirstColumn="0" w:lastRowLastColumn="0"/>
            <w:tcW w:w="2743" w:type="dxa"/>
          </w:tcPr>
          <w:p w:rsidR="00312DC0" w:rsidRPr="00AE5B80" w:rsidRDefault="00312DC0" w:rsidP="00312DC0">
            <w:r w:rsidRPr="00AE5B80">
              <w:t>Otros</w:t>
            </w:r>
          </w:p>
        </w:tc>
        <w:tc>
          <w:tcPr>
            <w:tcW w:w="274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74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r w:rsidR="00312DC0" w:rsidRPr="00AE5B80" w:rsidTr="00B251F4">
        <w:trPr>
          <w:trHeight w:val="490"/>
        </w:trPr>
        <w:tc>
          <w:tcPr>
            <w:cnfStyle w:val="001000000000" w:firstRow="0" w:lastRow="0" w:firstColumn="1" w:lastColumn="0" w:oddVBand="0" w:evenVBand="0" w:oddHBand="0" w:evenHBand="0" w:firstRowFirstColumn="0" w:firstRowLastColumn="0" w:lastRowFirstColumn="0" w:lastRowLastColumn="0"/>
            <w:tcW w:w="2743" w:type="dxa"/>
          </w:tcPr>
          <w:p w:rsidR="00312DC0" w:rsidRPr="00AE5B80" w:rsidRDefault="00312DC0" w:rsidP="00312DC0">
            <w:r w:rsidRPr="00AE5B80">
              <w:t>Ninguno</w:t>
            </w:r>
          </w:p>
        </w:tc>
        <w:tc>
          <w:tcPr>
            <w:tcW w:w="274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74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35687E" w:rsidRDefault="00312DC0" w:rsidP="0035687E">
      <w:pPr>
        <w:keepNext/>
      </w:pPr>
      <w:r w:rsidRPr="00AE5B80">
        <w:drawing>
          <wp:inline distT="0" distB="0" distL="0" distR="0" wp14:anchorId="3302C3D6" wp14:editId="0C1FC5A8">
            <wp:extent cx="5098774" cy="2574234"/>
            <wp:effectExtent l="0" t="0" r="6985" b="17145"/>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312DC0" w:rsidRPr="00AE5B80" w:rsidRDefault="0035687E" w:rsidP="0035687E">
      <w:bookmarkStart w:id="124" w:name="_Toc46333230"/>
      <w:r>
        <w:t xml:space="preserve">GRÁFICA </w:t>
      </w:r>
      <w:r>
        <w:fldChar w:fldCharType="begin"/>
      </w:r>
      <w:r>
        <w:instrText xml:space="preserve"> SEQ GRÁFICA \* ARABIC </w:instrText>
      </w:r>
      <w:r>
        <w:fldChar w:fldCharType="separate"/>
      </w:r>
      <w:r w:rsidR="006B36D2">
        <w:rPr>
          <w:noProof/>
        </w:rPr>
        <w:t>19</w:t>
      </w:r>
      <w:r>
        <w:fldChar w:fldCharType="end"/>
      </w:r>
      <w:r>
        <w:t xml:space="preserve">. </w:t>
      </w:r>
      <w:r w:rsidRPr="00FF63B1">
        <w:t>Informes Financieros</w:t>
      </w:r>
      <w:bookmarkEnd w:id="124"/>
    </w:p>
    <w:p w:rsidR="00312DC0" w:rsidRPr="00AE5B80" w:rsidRDefault="00312DC0" w:rsidP="00312DC0">
      <w:r w:rsidRPr="00AE5B80">
        <w:t>Fuente: Creación propia.</w:t>
      </w:r>
    </w:p>
    <w:p w:rsidR="00312DC0" w:rsidRPr="00AE5B80" w:rsidRDefault="00312DC0" w:rsidP="00312DC0">
      <w:r w:rsidRPr="00AE5B80">
        <w:tab/>
        <w:t>El 80%, según lo expresa la gráfica, presentan un balance general hoy conocido como estado de la situación financiera, el 20% restante expresa realizar estado de Resultados, puede suponerse que existe desconocimiento sobre cómo llevar los estados financieros.</w:t>
      </w:r>
    </w:p>
    <w:p w:rsidR="00312DC0" w:rsidRPr="00AE5B80" w:rsidRDefault="00312DC0" w:rsidP="00312DC0">
      <w:r w:rsidRPr="00AE5B80">
        <w:t xml:space="preserve">8. ¿Poseen Catálogo de Cuentas? </w:t>
      </w:r>
    </w:p>
    <w:p w:rsidR="00312DC0" w:rsidRPr="00AE5B80" w:rsidRDefault="00312DC0" w:rsidP="00312DC0">
      <w:r w:rsidRPr="00AE5B80">
        <w:t xml:space="preserve">SI______                           NO_____   EXPLIQUE______________ </w:t>
      </w:r>
    </w:p>
    <w:p w:rsidR="0035687E" w:rsidRDefault="0035687E" w:rsidP="0035687E">
      <w:bookmarkStart w:id="125" w:name="_Toc46333251"/>
      <w:r>
        <w:lastRenderedPageBreak/>
        <w:t xml:space="preserve">Tabla </w:t>
      </w:r>
      <w:r>
        <w:fldChar w:fldCharType="begin"/>
      </w:r>
      <w:r>
        <w:instrText xml:space="preserve"> SEQ Tabla \* ARABIC </w:instrText>
      </w:r>
      <w:r>
        <w:fldChar w:fldCharType="separate"/>
      </w:r>
      <w:r w:rsidR="006B36D2">
        <w:rPr>
          <w:noProof/>
        </w:rPr>
        <w:t>16</w:t>
      </w:r>
      <w:r>
        <w:fldChar w:fldCharType="end"/>
      </w:r>
      <w:r>
        <w:t xml:space="preserve">. </w:t>
      </w:r>
      <w:r w:rsidRPr="009F3CA3">
        <w:t>Catálogo de Cuentas</w:t>
      </w:r>
      <w:bookmarkEnd w:id="125"/>
    </w:p>
    <w:tbl>
      <w:tblPr>
        <w:tblStyle w:val="TablasAPAseptimaedicion"/>
        <w:tblW w:w="0" w:type="auto"/>
        <w:tblLook w:val="04A0" w:firstRow="1" w:lastRow="0" w:firstColumn="1" w:lastColumn="0" w:noHBand="0" w:noVBand="1"/>
      </w:tblPr>
      <w:tblGrid>
        <w:gridCol w:w="2168"/>
        <w:gridCol w:w="1882"/>
        <w:gridCol w:w="2897"/>
      </w:tblGrid>
      <w:tr w:rsidR="00312DC0" w:rsidRPr="00AE5B80" w:rsidTr="00B251F4">
        <w:trPr>
          <w:cnfStyle w:val="100000000000" w:firstRow="1" w:lastRow="0" w:firstColumn="0" w:lastColumn="0" w:oddVBand="0" w:evenVBand="0" w:oddHBand="0"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2168" w:type="dxa"/>
          </w:tcPr>
          <w:p w:rsidR="00312DC0" w:rsidRPr="00AE5B80" w:rsidRDefault="00312DC0" w:rsidP="00312DC0">
            <w:r w:rsidRPr="00AE5B80">
              <w:t xml:space="preserve">Catalogo </w:t>
            </w:r>
            <w:proofErr w:type="spellStart"/>
            <w:r w:rsidRPr="00AE5B80">
              <w:t>ctas</w:t>
            </w:r>
            <w:proofErr w:type="spellEnd"/>
            <w:r w:rsidRPr="00AE5B80">
              <w:t>.</w:t>
            </w:r>
          </w:p>
        </w:tc>
        <w:tc>
          <w:tcPr>
            <w:tcW w:w="1882"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897"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B251F4">
        <w:trPr>
          <w:trHeight w:val="525"/>
        </w:trPr>
        <w:tc>
          <w:tcPr>
            <w:cnfStyle w:val="001000000000" w:firstRow="0" w:lastRow="0" w:firstColumn="1" w:lastColumn="0" w:oddVBand="0" w:evenVBand="0" w:oddHBand="0" w:evenHBand="0" w:firstRowFirstColumn="0" w:firstRowLastColumn="0" w:lastRowFirstColumn="0" w:lastRowLastColumn="0"/>
            <w:tcW w:w="2168" w:type="dxa"/>
          </w:tcPr>
          <w:p w:rsidR="00312DC0" w:rsidRPr="00AE5B80" w:rsidRDefault="00312DC0" w:rsidP="00312DC0">
            <w:r w:rsidRPr="00AE5B80">
              <w:t>SI</w:t>
            </w:r>
          </w:p>
        </w:tc>
        <w:tc>
          <w:tcPr>
            <w:tcW w:w="1882"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2</w:t>
            </w:r>
          </w:p>
        </w:tc>
        <w:tc>
          <w:tcPr>
            <w:tcW w:w="2897"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2</w:t>
            </w:r>
          </w:p>
        </w:tc>
      </w:tr>
      <w:tr w:rsidR="00312DC0" w:rsidRPr="00AE5B80" w:rsidTr="00B251F4">
        <w:trPr>
          <w:trHeight w:val="511"/>
        </w:trPr>
        <w:tc>
          <w:tcPr>
            <w:cnfStyle w:val="001000000000" w:firstRow="0" w:lastRow="0" w:firstColumn="1" w:lastColumn="0" w:oddVBand="0" w:evenVBand="0" w:oddHBand="0" w:evenHBand="0" w:firstRowFirstColumn="0" w:firstRowLastColumn="0" w:lastRowFirstColumn="0" w:lastRowLastColumn="0"/>
            <w:tcW w:w="2168" w:type="dxa"/>
          </w:tcPr>
          <w:p w:rsidR="00312DC0" w:rsidRPr="00AE5B80" w:rsidRDefault="00312DC0" w:rsidP="00312DC0">
            <w:r w:rsidRPr="00AE5B80">
              <w:t>NO</w:t>
            </w:r>
          </w:p>
        </w:tc>
        <w:tc>
          <w:tcPr>
            <w:tcW w:w="1882"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3</w:t>
            </w:r>
          </w:p>
        </w:tc>
        <w:tc>
          <w:tcPr>
            <w:tcW w:w="2897"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35687E" w:rsidRDefault="00312DC0" w:rsidP="0035687E">
      <w:pPr>
        <w:keepNext/>
      </w:pPr>
      <w:r w:rsidRPr="00AE5B80">
        <w:drawing>
          <wp:inline distT="0" distB="0" distL="0" distR="0" wp14:anchorId="39EE7A80" wp14:editId="0CDE4A62">
            <wp:extent cx="5695122" cy="3180522"/>
            <wp:effectExtent l="0" t="0" r="1270" b="127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312DC0" w:rsidRPr="00AE5B80" w:rsidRDefault="0035687E" w:rsidP="0035687E">
      <w:bookmarkStart w:id="126" w:name="_Toc46333231"/>
      <w:r>
        <w:t xml:space="preserve">GRÁFICA </w:t>
      </w:r>
      <w:r>
        <w:fldChar w:fldCharType="begin"/>
      </w:r>
      <w:r>
        <w:instrText xml:space="preserve"> SEQ GRÁFICA \* ARABIC </w:instrText>
      </w:r>
      <w:r>
        <w:fldChar w:fldCharType="separate"/>
      </w:r>
      <w:r w:rsidR="006B36D2">
        <w:rPr>
          <w:noProof/>
        </w:rPr>
        <w:t>20</w:t>
      </w:r>
      <w:r>
        <w:fldChar w:fldCharType="end"/>
      </w:r>
      <w:r>
        <w:t xml:space="preserve">. </w:t>
      </w:r>
      <w:r w:rsidRPr="00827172">
        <w:t>Catálogo de Cuentas</w:t>
      </w:r>
      <w:bookmarkEnd w:id="126"/>
    </w:p>
    <w:p w:rsidR="00312DC0" w:rsidRPr="00AE5B80" w:rsidRDefault="00312DC0" w:rsidP="00312DC0">
      <w:r w:rsidRPr="00AE5B80">
        <w:t>Fuente: Creación propia.</w:t>
      </w:r>
    </w:p>
    <w:p w:rsidR="00312DC0" w:rsidRPr="00AE5B80" w:rsidRDefault="00312DC0" w:rsidP="00312DC0">
      <w:r w:rsidRPr="00AE5B80">
        <w:t>En su gran mayoría, las empresas no poseen un catálogo de cuentas, esto corresponde al 60%; solo el 40%. Posee un catálogo de cuentas, sin embargo, manifiestan que requieren mayor capacitación para lograr mejores resultados.</w:t>
      </w:r>
    </w:p>
    <w:p w:rsidR="00312DC0" w:rsidRPr="00AE5B80" w:rsidRDefault="00312DC0" w:rsidP="00312DC0">
      <w:r w:rsidRPr="00AE5B80">
        <w:t xml:space="preserve">9. ¿Poseen Manual de Aplicación de Cuentas? </w:t>
      </w:r>
    </w:p>
    <w:p w:rsidR="0035687E" w:rsidRDefault="00312DC0" w:rsidP="00312DC0">
      <w:r w:rsidRPr="00AE5B80">
        <w:t xml:space="preserve">SI______   NO_____  </w:t>
      </w:r>
    </w:p>
    <w:p w:rsidR="0035687E" w:rsidRDefault="0035687E" w:rsidP="00312DC0"/>
    <w:p w:rsidR="00312DC0" w:rsidRPr="00AE5B80" w:rsidRDefault="00312DC0" w:rsidP="00312DC0">
      <w:r w:rsidRPr="00AE5B80">
        <w:t xml:space="preserve"> </w:t>
      </w:r>
    </w:p>
    <w:p w:rsidR="0035687E" w:rsidRDefault="0035687E" w:rsidP="0035687E">
      <w:bookmarkStart w:id="127" w:name="_Toc46333252"/>
      <w:r>
        <w:lastRenderedPageBreak/>
        <w:t xml:space="preserve">Tabla </w:t>
      </w:r>
      <w:r>
        <w:fldChar w:fldCharType="begin"/>
      </w:r>
      <w:r>
        <w:instrText xml:space="preserve"> SEQ Tabla \* ARABIC </w:instrText>
      </w:r>
      <w:r>
        <w:fldChar w:fldCharType="separate"/>
      </w:r>
      <w:r w:rsidR="006B36D2">
        <w:rPr>
          <w:noProof/>
        </w:rPr>
        <w:t>17</w:t>
      </w:r>
      <w:r>
        <w:fldChar w:fldCharType="end"/>
      </w:r>
      <w:r>
        <w:t xml:space="preserve">. </w:t>
      </w:r>
      <w:r w:rsidRPr="0058353C">
        <w:t>Manual de Aplicación de Cuentas</w:t>
      </w:r>
      <w:bookmarkEnd w:id="127"/>
    </w:p>
    <w:tbl>
      <w:tblPr>
        <w:tblStyle w:val="TablasAPAseptimaedicion"/>
        <w:tblW w:w="0" w:type="auto"/>
        <w:tblLook w:val="04A0" w:firstRow="1" w:lastRow="0" w:firstColumn="1" w:lastColumn="0" w:noHBand="0" w:noVBand="1"/>
      </w:tblPr>
      <w:tblGrid>
        <w:gridCol w:w="2767"/>
        <w:gridCol w:w="2768"/>
        <w:gridCol w:w="2768"/>
      </w:tblGrid>
      <w:tr w:rsidR="00312DC0" w:rsidRPr="00AE5B80" w:rsidTr="00B251F4">
        <w:trPr>
          <w:cnfStyle w:val="100000000000" w:firstRow="1" w:lastRow="0" w:firstColumn="0" w:lastColumn="0" w:oddVBand="0" w:evenVBand="0" w:oddHBand="0"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2767" w:type="dxa"/>
          </w:tcPr>
          <w:p w:rsidR="00312DC0" w:rsidRPr="00AE5B80" w:rsidRDefault="00312DC0" w:rsidP="00312DC0">
            <w:r w:rsidRPr="00AE5B80">
              <w:t xml:space="preserve">Manual </w:t>
            </w:r>
            <w:proofErr w:type="spellStart"/>
            <w:r w:rsidRPr="00AE5B80">
              <w:t>aplic</w:t>
            </w:r>
            <w:proofErr w:type="spellEnd"/>
            <w:r w:rsidRPr="00AE5B80">
              <w:t xml:space="preserve">. </w:t>
            </w:r>
            <w:proofErr w:type="spellStart"/>
            <w:r w:rsidRPr="00AE5B80">
              <w:t>ctas</w:t>
            </w:r>
            <w:proofErr w:type="spellEnd"/>
          </w:p>
        </w:tc>
        <w:tc>
          <w:tcPr>
            <w:tcW w:w="2768"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68"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B251F4">
        <w:trPr>
          <w:trHeight w:val="579"/>
        </w:trPr>
        <w:tc>
          <w:tcPr>
            <w:cnfStyle w:val="001000000000" w:firstRow="0" w:lastRow="0" w:firstColumn="1" w:lastColumn="0" w:oddVBand="0" w:evenVBand="0" w:oddHBand="0" w:evenHBand="0" w:firstRowFirstColumn="0" w:firstRowLastColumn="0" w:lastRowFirstColumn="0" w:lastRowLastColumn="0"/>
            <w:tcW w:w="2767" w:type="dxa"/>
          </w:tcPr>
          <w:p w:rsidR="00312DC0" w:rsidRPr="00AE5B80" w:rsidRDefault="00312DC0" w:rsidP="00312DC0">
            <w:r w:rsidRPr="00AE5B80">
              <w:t>SI</w:t>
            </w:r>
          </w:p>
        </w:tc>
        <w:tc>
          <w:tcPr>
            <w:tcW w:w="2768"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1</w:t>
            </w:r>
          </w:p>
        </w:tc>
        <w:tc>
          <w:tcPr>
            <w:tcW w:w="2768"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1</w:t>
            </w:r>
          </w:p>
        </w:tc>
      </w:tr>
      <w:tr w:rsidR="00312DC0" w:rsidRPr="00AE5B80" w:rsidTr="00B251F4">
        <w:trPr>
          <w:trHeight w:val="564"/>
        </w:trPr>
        <w:tc>
          <w:tcPr>
            <w:cnfStyle w:val="001000000000" w:firstRow="0" w:lastRow="0" w:firstColumn="1" w:lastColumn="0" w:oddVBand="0" w:evenVBand="0" w:oddHBand="0" w:evenHBand="0" w:firstRowFirstColumn="0" w:firstRowLastColumn="0" w:lastRowFirstColumn="0" w:lastRowLastColumn="0"/>
            <w:tcW w:w="2767" w:type="dxa"/>
          </w:tcPr>
          <w:p w:rsidR="00312DC0" w:rsidRPr="00AE5B80" w:rsidRDefault="00312DC0" w:rsidP="00312DC0">
            <w:r w:rsidRPr="00AE5B80">
              <w:t>NO</w:t>
            </w:r>
          </w:p>
        </w:tc>
        <w:tc>
          <w:tcPr>
            <w:tcW w:w="2768"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4</w:t>
            </w:r>
          </w:p>
        </w:tc>
        <w:tc>
          <w:tcPr>
            <w:tcW w:w="2768"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35687E" w:rsidRDefault="00312DC0" w:rsidP="0035687E">
      <w:pPr>
        <w:keepNext/>
      </w:pPr>
      <w:r w:rsidRPr="00AE5B80">
        <w:drawing>
          <wp:inline distT="0" distB="0" distL="0" distR="0" wp14:anchorId="46D848D3" wp14:editId="726E9B78">
            <wp:extent cx="5685183" cy="3717235"/>
            <wp:effectExtent l="0" t="0" r="10795" b="17145"/>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312DC0" w:rsidRPr="00AE5B80" w:rsidRDefault="0035687E" w:rsidP="0035687E">
      <w:bookmarkStart w:id="128" w:name="_Toc46333232"/>
      <w:r>
        <w:t xml:space="preserve">GRÁFICA </w:t>
      </w:r>
      <w:r>
        <w:fldChar w:fldCharType="begin"/>
      </w:r>
      <w:r>
        <w:instrText xml:space="preserve"> SEQ GRÁFICA \* ARABIC </w:instrText>
      </w:r>
      <w:r>
        <w:fldChar w:fldCharType="separate"/>
      </w:r>
      <w:r w:rsidR="006B36D2">
        <w:rPr>
          <w:noProof/>
        </w:rPr>
        <w:t>21</w:t>
      </w:r>
      <w:r>
        <w:fldChar w:fldCharType="end"/>
      </w:r>
      <w:r>
        <w:t xml:space="preserve">. </w:t>
      </w:r>
      <w:r w:rsidRPr="0027597C">
        <w:t>Manual de Aplicación de Cuentas</w:t>
      </w:r>
      <w:bookmarkEnd w:id="128"/>
    </w:p>
    <w:p w:rsidR="00312DC0" w:rsidRPr="00AE5B80" w:rsidRDefault="00312DC0" w:rsidP="00312DC0">
      <w:r w:rsidRPr="00AE5B80">
        <w:t>Fuente: Creación propia.</w:t>
      </w:r>
    </w:p>
    <w:p w:rsidR="00312DC0" w:rsidRPr="00AE5B80" w:rsidRDefault="00312DC0" w:rsidP="00312DC0">
      <w:r w:rsidRPr="00AE5B80">
        <w:t>Solo el 20% de los encuestados manifestó tener un manual de aplicación de cuentas, el 80% restante, no tiene manual y desconoce cómo llevar el manual y además expresan que carecen del mismo.</w:t>
      </w:r>
    </w:p>
    <w:p w:rsidR="00312DC0" w:rsidRPr="00AE5B80" w:rsidRDefault="00312DC0" w:rsidP="00312DC0">
      <w:r w:rsidRPr="00AE5B80">
        <w:t xml:space="preserve">10. ¿Además del servicio de hotel, posee algún servicio secundario? </w:t>
      </w:r>
    </w:p>
    <w:p w:rsidR="00312DC0" w:rsidRPr="00AE5B80" w:rsidRDefault="00312DC0" w:rsidP="00312DC0">
      <w:r w:rsidRPr="00AE5B80">
        <w:t>¿SI______                           NO_____   CUAL? _________________</w:t>
      </w:r>
    </w:p>
    <w:p w:rsidR="00B26603" w:rsidRDefault="00B26603" w:rsidP="00B26603">
      <w:bookmarkStart w:id="129" w:name="_Toc46333253"/>
      <w:r>
        <w:lastRenderedPageBreak/>
        <w:t xml:space="preserve">Tabla </w:t>
      </w:r>
      <w:r>
        <w:fldChar w:fldCharType="begin"/>
      </w:r>
      <w:r>
        <w:instrText xml:space="preserve"> SEQ Tabla \* ARABIC </w:instrText>
      </w:r>
      <w:r>
        <w:fldChar w:fldCharType="separate"/>
      </w:r>
      <w:r w:rsidR="006B36D2">
        <w:rPr>
          <w:noProof/>
        </w:rPr>
        <w:t>18</w:t>
      </w:r>
      <w:r>
        <w:fldChar w:fldCharType="end"/>
      </w:r>
      <w:r>
        <w:t xml:space="preserve">. </w:t>
      </w:r>
      <w:r w:rsidRPr="00A109E5">
        <w:t>Otros servicios</w:t>
      </w:r>
      <w:bookmarkEnd w:id="129"/>
    </w:p>
    <w:tbl>
      <w:tblPr>
        <w:tblStyle w:val="TablasAPAseptimaedicion"/>
        <w:tblW w:w="0" w:type="auto"/>
        <w:tblLook w:val="04A0" w:firstRow="1" w:lastRow="0" w:firstColumn="1" w:lastColumn="0" w:noHBand="0" w:noVBand="1"/>
      </w:tblPr>
      <w:tblGrid>
        <w:gridCol w:w="2753"/>
        <w:gridCol w:w="2754"/>
        <w:gridCol w:w="2754"/>
      </w:tblGrid>
      <w:tr w:rsidR="00312DC0" w:rsidRPr="00AE5B80" w:rsidTr="00B251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 xml:space="preserve">Otros </w:t>
            </w:r>
            <w:proofErr w:type="spellStart"/>
            <w:r w:rsidRPr="00AE5B80">
              <w:t>servic</w:t>
            </w:r>
            <w:proofErr w:type="spellEnd"/>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SI</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4</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1</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NO</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1</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B26603" w:rsidRDefault="00312DC0" w:rsidP="00B26603">
      <w:pPr>
        <w:keepNext/>
      </w:pPr>
      <w:r w:rsidRPr="00AE5B80">
        <w:drawing>
          <wp:inline distT="0" distB="0" distL="0" distR="0" wp14:anchorId="184F3C1D" wp14:editId="32C1DF35">
            <wp:extent cx="5665304" cy="3647661"/>
            <wp:effectExtent l="0" t="0" r="12065" b="1016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312DC0" w:rsidRPr="00AE5B80" w:rsidRDefault="00B26603" w:rsidP="00B26603">
      <w:bookmarkStart w:id="130" w:name="_Toc46333233"/>
      <w:r>
        <w:t xml:space="preserve">GRÁFICA </w:t>
      </w:r>
      <w:r>
        <w:fldChar w:fldCharType="begin"/>
      </w:r>
      <w:r>
        <w:instrText xml:space="preserve"> SEQ GRÁFICA \* ARABIC </w:instrText>
      </w:r>
      <w:r>
        <w:fldChar w:fldCharType="separate"/>
      </w:r>
      <w:r w:rsidR="006B36D2">
        <w:rPr>
          <w:noProof/>
        </w:rPr>
        <w:t>22</w:t>
      </w:r>
      <w:r>
        <w:fldChar w:fldCharType="end"/>
      </w:r>
      <w:r>
        <w:t xml:space="preserve">. </w:t>
      </w:r>
      <w:r w:rsidRPr="00CE11F1">
        <w:t>Otros servicios</w:t>
      </w:r>
      <w:bookmarkEnd w:id="130"/>
    </w:p>
    <w:p w:rsidR="00312DC0" w:rsidRPr="00AE5B80" w:rsidRDefault="00312DC0" w:rsidP="00312DC0">
      <w:r w:rsidRPr="00AE5B80">
        <w:t>Fuente: Creación propia.</w:t>
      </w:r>
    </w:p>
    <w:p w:rsidR="00312DC0" w:rsidRPr="00AE5B80" w:rsidRDefault="00312DC0" w:rsidP="00312DC0">
      <w:r w:rsidRPr="00AE5B80">
        <w:t xml:space="preserve">Como puede evidenciarse en la gráfica anterior, el 80% de los encuestados manifiesta, que tienen otro tipo de servicios entre los que cuentan la </w:t>
      </w:r>
      <w:proofErr w:type="spellStart"/>
      <w:r w:rsidRPr="00AE5B80">
        <w:t>Guianza</w:t>
      </w:r>
      <w:proofErr w:type="spellEnd"/>
      <w:r w:rsidRPr="00AE5B80">
        <w:t>, zonas de camping, Parqueadero y algunos otros, solo el 20% restante expresa que no poseen otros servicios además del hospedaje.</w:t>
      </w:r>
    </w:p>
    <w:p w:rsidR="00312DC0" w:rsidRPr="00AE5B80" w:rsidRDefault="00312DC0" w:rsidP="00312DC0">
      <w:r w:rsidRPr="00AE5B80">
        <w:t xml:space="preserve">11. ¿Tienen proyectado prestar a corto, mediano o largo plazo otros servicios? </w:t>
      </w:r>
    </w:p>
    <w:p w:rsidR="00312DC0" w:rsidRPr="00AE5B80" w:rsidRDefault="00312DC0" w:rsidP="00312DC0">
      <w:r w:rsidRPr="00AE5B80">
        <w:t xml:space="preserve">SI______                           NO_____   </w:t>
      </w:r>
    </w:p>
    <w:p w:rsidR="00B26603" w:rsidRDefault="00B26603" w:rsidP="00B26603">
      <w:bookmarkStart w:id="131" w:name="_Toc46333254"/>
      <w:r>
        <w:lastRenderedPageBreak/>
        <w:t xml:space="preserve">Tabla </w:t>
      </w:r>
      <w:r>
        <w:fldChar w:fldCharType="begin"/>
      </w:r>
      <w:r>
        <w:instrText xml:space="preserve"> SEQ Tabla \* ARABIC </w:instrText>
      </w:r>
      <w:r>
        <w:fldChar w:fldCharType="separate"/>
      </w:r>
      <w:r w:rsidR="006B36D2">
        <w:rPr>
          <w:noProof/>
        </w:rPr>
        <w:t>19</w:t>
      </w:r>
      <w:r>
        <w:fldChar w:fldCharType="end"/>
      </w:r>
      <w:r>
        <w:t xml:space="preserve">. </w:t>
      </w:r>
      <w:r w:rsidRPr="00544066">
        <w:t>Plazo otros servicios</w:t>
      </w:r>
      <w:bookmarkEnd w:id="131"/>
    </w:p>
    <w:tbl>
      <w:tblPr>
        <w:tblStyle w:val="TablasAPAseptimaedicion"/>
        <w:tblW w:w="0" w:type="auto"/>
        <w:tblLook w:val="04A0" w:firstRow="1" w:lastRow="0" w:firstColumn="1" w:lastColumn="0" w:noHBand="0" w:noVBand="1"/>
      </w:tblPr>
      <w:tblGrid>
        <w:gridCol w:w="2753"/>
        <w:gridCol w:w="2754"/>
        <w:gridCol w:w="2754"/>
      </w:tblGrid>
      <w:tr w:rsidR="00312DC0" w:rsidRPr="00AE5B80" w:rsidTr="00B251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 xml:space="preserve">Plazo otros </w:t>
            </w:r>
            <w:proofErr w:type="spellStart"/>
            <w:r w:rsidRPr="00AE5B80">
              <w:t>servic</w:t>
            </w:r>
            <w:proofErr w:type="spellEnd"/>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SI</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4</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4</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NO</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1</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B26603" w:rsidRDefault="00312DC0" w:rsidP="00B26603">
      <w:pPr>
        <w:keepNext/>
      </w:pPr>
      <w:r w:rsidRPr="00AE5B80">
        <w:drawing>
          <wp:inline distT="0" distB="0" distL="0" distR="0" wp14:anchorId="529CB058" wp14:editId="602613BB">
            <wp:extent cx="5655365" cy="3747052"/>
            <wp:effectExtent l="0" t="0" r="2540" b="635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312DC0" w:rsidRPr="00AE5B80" w:rsidRDefault="00B26603" w:rsidP="00B26603">
      <w:bookmarkStart w:id="132" w:name="_Toc46333234"/>
      <w:r>
        <w:t xml:space="preserve">GRÁFICA </w:t>
      </w:r>
      <w:r>
        <w:fldChar w:fldCharType="begin"/>
      </w:r>
      <w:r>
        <w:instrText xml:space="preserve"> SEQ GRÁFICA \* ARABIC </w:instrText>
      </w:r>
      <w:r>
        <w:fldChar w:fldCharType="separate"/>
      </w:r>
      <w:r w:rsidR="006B36D2">
        <w:rPr>
          <w:noProof/>
        </w:rPr>
        <w:t>23</w:t>
      </w:r>
      <w:r>
        <w:fldChar w:fldCharType="end"/>
      </w:r>
      <w:r>
        <w:t xml:space="preserve">. </w:t>
      </w:r>
      <w:r w:rsidRPr="00240702">
        <w:t>Plazo otros servicios</w:t>
      </w:r>
      <w:bookmarkEnd w:id="132"/>
    </w:p>
    <w:p w:rsidR="00312DC0" w:rsidRPr="00AE5B80" w:rsidRDefault="00312DC0" w:rsidP="00312DC0">
      <w:r w:rsidRPr="00AE5B80">
        <w:t>Fuente: Creación propia.</w:t>
      </w:r>
    </w:p>
    <w:p w:rsidR="00312DC0" w:rsidRPr="00AE5B80" w:rsidRDefault="00312DC0" w:rsidP="00312DC0">
      <w:r w:rsidRPr="00AE5B80">
        <w:t>El 80% tiene proyectado en el mediano plazo, prestar otros servicios, el 20% de los consultados no piensa en incrementar la prestación de algún otro servicio.</w:t>
      </w:r>
    </w:p>
    <w:p w:rsidR="00312DC0" w:rsidRPr="00AE5B80" w:rsidRDefault="00312DC0" w:rsidP="00312DC0">
      <w:r w:rsidRPr="00AE5B80">
        <w:t xml:space="preserve">12. ¿Considera que su sistema contable esta adecuado a las operaciones </w:t>
      </w:r>
    </w:p>
    <w:p w:rsidR="00312DC0" w:rsidRPr="00AE5B80" w:rsidRDefault="00312DC0" w:rsidP="00312DC0">
      <w:r w:rsidRPr="00AE5B80">
        <w:t xml:space="preserve">económicas que la empresa desarrolla? </w:t>
      </w:r>
    </w:p>
    <w:p w:rsidR="00312DC0" w:rsidRPr="00AE5B80" w:rsidRDefault="00312DC0" w:rsidP="00312DC0">
      <w:r w:rsidRPr="00AE5B80">
        <w:t xml:space="preserve">SI______                           NO_____   EXPLIQUE______________ </w:t>
      </w:r>
    </w:p>
    <w:p w:rsidR="00B26603" w:rsidRDefault="00B26603" w:rsidP="00B26603">
      <w:bookmarkStart w:id="133" w:name="_Toc46333255"/>
      <w:r>
        <w:lastRenderedPageBreak/>
        <w:t xml:space="preserve">Tabla </w:t>
      </w:r>
      <w:r>
        <w:fldChar w:fldCharType="begin"/>
      </w:r>
      <w:r>
        <w:instrText xml:space="preserve"> SEQ Tabla \* ARABIC </w:instrText>
      </w:r>
      <w:r>
        <w:fldChar w:fldCharType="separate"/>
      </w:r>
      <w:r w:rsidR="006B36D2">
        <w:rPr>
          <w:noProof/>
        </w:rPr>
        <w:t>20</w:t>
      </w:r>
      <w:r>
        <w:fldChar w:fldCharType="end"/>
      </w:r>
      <w:r>
        <w:t xml:space="preserve">. </w:t>
      </w:r>
      <w:r w:rsidRPr="00DF32DC">
        <w:t>Adecuación Sistema Contable</w:t>
      </w:r>
      <w:bookmarkEnd w:id="133"/>
    </w:p>
    <w:tbl>
      <w:tblPr>
        <w:tblStyle w:val="TablasAPAseptimaedicion"/>
        <w:tblW w:w="0" w:type="auto"/>
        <w:tblLook w:val="04A0" w:firstRow="1" w:lastRow="0" w:firstColumn="1" w:lastColumn="0" w:noHBand="0" w:noVBand="1"/>
      </w:tblPr>
      <w:tblGrid>
        <w:gridCol w:w="2753"/>
        <w:gridCol w:w="2754"/>
        <w:gridCol w:w="2754"/>
      </w:tblGrid>
      <w:tr w:rsidR="00312DC0" w:rsidRPr="00AE5B80" w:rsidTr="00B251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proofErr w:type="spellStart"/>
            <w:r w:rsidRPr="00AE5B80">
              <w:t>Adecu</w:t>
            </w:r>
            <w:proofErr w:type="spellEnd"/>
            <w:r w:rsidRPr="00AE5B80">
              <w:t xml:space="preserve">. </w:t>
            </w:r>
            <w:proofErr w:type="spellStart"/>
            <w:r w:rsidRPr="00AE5B80">
              <w:t>Sist</w:t>
            </w:r>
            <w:proofErr w:type="spellEnd"/>
            <w:r w:rsidRPr="00AE5B80">
              <w:t xml:space="preserve"> </w:t>
            </w:r>
            <w:proofErr w:type="spellStart"/>
            <w:r w:rsidRPr="00AE5B80">
              <w:t>contab</w:t>
            </w:r>
            <w:proofErr w:type="spellEnd"/>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SI</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1</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1</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NO</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4</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B26603" w:rsidRDefault="00312DC0" w:rsidP="00B26603">
      <w:pPr>
        <w:keepNext/>
      </w:pPr>
      <w:r w:rsidRPr="00AE5B80">
        <w:drawing>
          <wp:inline distT="0" distB="0" distL="0" distR="0" wp14:anchorId="2FCFDF20" wp14:editId="54AFA192">
            <wp:extent cx="5476461" cy="3299792"/>
            <wp:effectExtent l="0" t="0" r="10160" b="1524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B26603" w:rsidRDefault="00B26603" w:rsidP="00B26603">
      <w:bookmarkStart w:id="134" w:name="_Toc46333235"/>
      <w:r>
        <w:t xml:space="preserve">GRÁFICA </w:t>
      </w:r>
      <w:r>
        <w:fldChar w:fldCharType="begin"/>
      </w:r>
      <w:r>
        <w:instrText xml:space="preserve"> SEQ GRÁFICA \* ARABIC </w:instrText>
      </w:r>
      <w:r>
        <w:fldChar w:fldCharType="separate"/>
      </w:r>
      <w:r w:rsidR="006B36D2">
        <w:rPr>
          <w:noProof/>
        </w:rPr>
        <w:t>24</w:t>
      </w:r>
      <w:r>
        <w:fldChar w:fldCharType="end"/>
      </w:r>
      <w:r>
        <w:t xml:space="preserve">. </w:t>
      </w:r>
      <w:r w:rsidRPr="0023479A">
        <w:t>Adecuación Sistema Contable</w:t>
      </w:r>
      <w:bookmarkEnd w:id="134"/>
    </w:p>
    <w:p w:rsidR="00312DC0" w:rsidRPr="00AE5B80" w:rsidRDefault="00312DC0" w:rsidP="00312DC0">
      <w:r w:rsidRPr="00AE5B80">
        <w:t>Fuente: Creación propia.</w:t>
      </w:r>
    </w:p>
    <w:p w:rsidR="00312DC0" w:rsidRPr="00AE5B80" w:rsidRDefault="00312DC0" w:rsidP="00312DC0">
      <w:r w:rsidRPr="00AE5B80">
        <w:t>El 80% de la muestra considera que su sistema contable, no es el adecuado para registrar sus operaciones económicas, solo el 20% encuentra adecuado su sistema contable, por lo anterior se considera necesario una intervención inmediata.</w:t>
      </w:r>
    </w:p>
    <w:p w:rsidR="00312DC0" w:rsidRPr="00AE5B80" w:rsidRDefault="00312DC0" w:rsidP="00312DC0">
      <w:r w:rsidRPr="00AE5B80">
        <w:t xml:space="preserve">13. ¿Considera que es necesaria la elaboración de una guía de Información Financiera para su empresa y las demás del sector? </w:t>
      </w:r>
    </w:p>
    <w:p w:rsidR="00312DC0" w:rsidRPr="00AE5B80" w:rsidRDefault="00312DC0" w:rsidP="00312DC0">
      <w:r w:rsidRPr="00AE5B80">
        <w:t xml:space="preserve">SI______                           NO_____    Explique______________ </w:t>
      </w:r>
    </w:p>
    <w:p w:rsidR="00B26603" w:rsidRDefault="00B26603" w:rsidP="00B26603">
      <w:bookmarkStart w:id="135" w:name="_Toc46333256"/>
      <w:r>
        <w:lastRenderedPageBreak/>
        <w:t xml:space="preserve">Tabla </w:t>
      </w:r>
      <w:r>
        <w:fldChar w:fldCharType="begin"/>
      </w:r>
      <w:r>
        <w:instrText xml:space="preserve"> SEQ Tabla \* ARABIC </w:instrText>
      </w:r>
      <w:r>
        <w:fldChar w:fldCharType="separate"/>
      </w:r>
      <w:r w:rsidR="006B36D2">
        <w:rPr>
          <w:noProof/>
        </w:rPr>
        <w:t>21</w:t>
      </w:r>
      <w:r>
        <w:fldChar w:fldCharType="end"/>
      </w:r>
      <w:r>
        <w:t xml:space="preserve"> </w:t>
      </w:r>
      <w:r w:rsidRPr="003F03AC">
        <w:t>Necesidad de una guía.</w:t>
      </w:r>
      <w:r>
        <w:t>.</w:t>
      </w:r>
      <w:bookmarkEnd w:id="135"/>
    </w:p>
    <w:tbl>
      <w:tblPr>
        <w:tblStyle w:val="TablasAPAseptimaedicion"/>
        <w:tblW w:w="0" w:type="auto"/>
        <w:tblLook w:val="04A0" w:firstRow="1" w:lastRow="0" w:firstColumn="1" w:lastColumn="0" w:noHBand="0" w:noVBand="1"/>
      </w:tblPr>
      <w:tblGrid>
        <w:gridCol w:w="2753"/>
        <w:gridCol w:w="2754"/>
        <w:gridCol w:w="2754"/>
      </w:tblGrid>
      <w:tr w:rsidR="00312DC0" w:rsidRPr="00AE5B80" w:rsidTr="00B251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Necesidad Guía</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Frecuencia</w:t>
            </w:r>
          </w:p>
        </w:tc>
        <w:tc>
          <w:tcPr>
            <w:tcW w:w="2754" w:type="dxa"/>
          </w:tcPr>
          <w:p w:rsidR="00312DC0" w:rsidRPr="00AE5B80" w:rsidRDefault="00312DC0" w:rsidP="00312DC0">
            <w:pPr>
              <w:cnfStyle w:val="100000000000" w:firstRow="1" w:lastRow="0" w:firstColumn="0" w:lastColumn="0" w:oddVBand="0" w:evenVBand="0" w:oddHBand="0" w:evenHBand="0" w:firstRowFirstColumn="0" w:firstRowLastColumn="0" w:lastRowFirstColumn="0" w:lastRowLastColumn="0"/>
            </w:pPr>
            <w:r w:rsidRPr="00AE5B80">
              <w:t>Fr. acumulada</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SI</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r w:rsidR="00312DC0" w:rsidRPr="00AE5B80" w:rsidTr="00B251F4">
        <w:tc>
          <w:tcPr>
            <w:cnfStyle w:val="001000000000" w:firstRow="0" w:lastRow="0" w:firstColumn="1" w:lastColumn="0" w:oddVBand="0" w:evenVBand="0" w:oddHBand="0" w:evenHBand="0" w:firstRowFirstColumn="0" w:firstRowLastColumn="0" w:lastRowFirstColumn="0" w:lastRowLastColumn="0"/>
            <w:tcW w:w="2753" w:type="dxa"/>
          </w:tcPr>
          <w:p w:rsidR="00312DC0" w:rsidRPr="00AE5B80" w:rsidRDefault="00312DC0" w:rsidP="00312DC0">
            <w:r w:rsidRPr="00AE5B80">
              <w:t>NO</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0</w:t>
            </w:r>
          </w:p>
        </w:tc>
        <w:tc>
          <w:tcPr>
            <w:tcW w:w="2754" w:type="dxa"/>
          </w:tcPr>
          <w:p w:rsidR="00312DC0" w:rsidRPr="00AE5B80" w:rsidRDefault="00312DC0" w:rsidP="00312DC0">
            <w:pPr>
              <w:cnfStyle w:val="000000000000" w:firstRow="0" w:lastRow="0" w:firstColumn="0" w:lastColumn="0" w:oddVBand="0" w:evenVBand="0" w:oddHBand="0" w:evenHBand="0" w:firstRowFirstColumn="0" w:firstRowLastColumn="0" w:lastRowFirstColumn="0" w:lastRowLastColumn="0"/>
            </w:pPr>
            <w:r w:rsidRPr="00AE5B80">
              <w:t>5</w:t>
            </w:r>
          </w:p>
        </w:tc>
      </w:tr>
    </w:tbl>
    <w:p w:rsidR="00312DC0" w:rsidRPr="00AE5B80" w:rsidRDefault="00312DC0" w:rsidP="00312DC0">
      <w:r w:rsidRPr="00AE5B80">
        <w:t>Fuente: Creación propia.</w:t>
      </w:r>
    </w:p>
    <w:p w:rsidR="00312DC0" w:rsidRDefault="00312DC0" w:rsidP="00312DC0">
      <w:r w:rsidRPr="00AE5B80">
        <w:drawing>
          <wp:inline distT="0" distB="0" distL="0" distR="0" wp14:anchorId="03355E7C" wp14:editId="31766D40">
            <wp:extent cx="5486400" cy="2590800"/>
            <wp:effectExtent l="0" t="0" r="0" b="0"/>
            <wp:docPr id="15" name="Gráfico 15"/>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5" name="Gráfico 15"/>
                    <pic:cNvPicPr>
                      <a:picLocks noGrp="1" noRot="1" noChangeAspect="1" noMove="1" noResize="1" noEditPoints="1" noAdjustHandles="1" noChangeArrowheads="1" noChangeShapeType="1"/>
                    </pic:cNvPicPr>
                  </pic:nvPicPr>
                  <pic:blipFill>
                    <a:blip r:embed="rId56"/>
                    <a:stretch>
                      <a:fillRect/>
                    </a:stretch>
                  </pic:blipFill>
                  <pic:spPr>
                    <a:xfrm>
                      <a:off x="0" y="0"/>
                      <a:ext cx="5486400" cy="2590800"/>
                    </a:xfrm>
                    <a:prstGeom prst="rect">
                      <a:avLst/>
                    </a:prstGeom>
                  </pic:spPr>
                </pic:pic>
              </a:graphicData>
            </a:graphic>
          </wp:inline>
        </w:drawing>
      </w:r>
    </w:p>
    <w:p w:rsidR="00B26603" w:rsidRPr="00AE5B80" w:rsidRDefault="00B26603" w:rsidP="00B26603">
      <w:bookmarkStart w:id="136" w:name="_Toc46333236"/>
      <w:r>
        <w:t xml:space="preserve">GRÁFICA </w:t>
      </w:r>
      <w:r>
        <w:fldChar w:fldCharType="begin"/>
      </w:r>
      <w:r>
        <w:instrText xml:space="preserve"> SEQ GRÁFICA \* ARABIC </w:instrText>
      </w:r>
      <w:r>
        <w:fldChar w:fldCharType="separate"/>
      </w:r>
      <w:r w:rsidR="006B36D2">
        <w:rPr>
          <w:noProof/>
        </w:rPr>
        <w:t>25</w:t>
      </w:r>
      <w:r>
        <w:fldChar w:fldCharType="end"/>
      </w:r>
      <w:r>
        <w:t xml:space="preserve">. </w:t>
      </w:r>
      <w:r w:rsidRPr="00147ECA">
        <w:t>Necesidad de una guía.</w:t>
      </w:r>
      <w:bookmarkEnd w:id="136"/>
    </w:p>
    <w:p w:rsidR="00312DC0" w:rsidRPr="00AE5B80" w:rsidRDefault="00312DC0" w:rsidP="00312DC0">
      <w:r w:rsidRPr="00AE5B80">
        <w:t>Fuente: Creación propia.</w:t>
      </w:r>
    </w:p>
    <w:p w:rsidR="00312DC0" w:rsidRPr="00AE5B80" w:rsidRDefault="00312DC0" w:rsidP="00312DC0">
      <w:r w:rsidRPr="00AE5B80">
        <w:t xml:space="preserve">El 100% de los encuestados, considera necesaria la elaboración de una guía que les permita identificar y utilizar todos los parámetros establecidos por las leyes a nivel Nacional e Internacional, todo como fundamento de la unificación de criterios establecidos por las </w:t>
      </w:r>
      <w:proofErr w:type="spellStart"/>
      <w:r w:rsidRPr="00AE5B80">
        <w:t>Niif</w:t>
      </w:r>
      <w:proofErr w:type="spellEnd"/>
      <w:r w:rsidRPr="00AE5B80">
        <w:t>.</w:t>
      </w:r>
    </w:p>
    <w:p w:rsidR="00312DC0" w:rsidRPr="00AE5B80" w:rsidRDefault="00312DC0" w:rsidP="00B251F4">
      <w:pPr>
        <w:pStyle w:val="Ttulo1"/>
      </w:pPr>
      <w:r w:rsidRPr="00AE5B80">
        <w:br w:type="page"/>
      </w:r>
      <w:bookmarkStart w:id="137" w:name="_Toc46333329"/>
      <w:r w:rsidRPr="00AE5B80">
        <w:lastRenderedPageBreak/>
        <w:t>RECURSOS</w:t>
      </w:r>
      <w:bookmarkEnd w:id="137"/>
    </w:p>
    <w:p w:rsidR="00B251F4" w:rsidRDefault="00B251F4" w:rsidP="00B251F4">
      <w:pPr>
        <w:pStyle w:val="Ttulo2"/>
        <w:numPr>
          <w:ilvl w:val="0"/>
          <w:numId w:val="0"/>
        </w:numPr>
        <w:ind w:left="576"/>
      </w:pPr>
      <w:bookmarkStart w:id="138" w:name="_Toc46333330"/>
      <w:r>
        <w:t>HUMANOS</w:t>
      </w:r>
      <w:bookmarkEnd w:id="138"/>
    </w:p>
    <w:p w:rsidR="00312DC0" w:rsidRPr="00AE5B80" w:rsidRDefault="00312DC0" w:rsidP="00312DC0">
      <w:r w:rsidRPr="00AE5B80">
        <w:t xml:space="preserve">Para el Desarrollo del proyecto se pudo contar con el apoyo y talento de varios educadores del ITFIP, tres (3), de igual manera los investigadores del semillero SICOF en compañía del investigador principal. </w:t>
      </w:r>
    </w:p>
    <w:p w:rsidR="00B251F4" w:rsidRDefault="00B251F4" w:rsidP="00B251F4">
      <w:pPr>
        <w:pStyle w:val="Ttulo2"/>
        <w:numPr>
          <w:ilvl w:val="0"/>
          <w:numId w:val="0"/>
        </w:numPr>
        <w:ind w:left="576"/>
      </w:pPr>
      <w:bookmarkStart w:id="139" w:name="_Toc46333331"/>
      <w:r>
        <w:t>FIANANCIEROS</w:t>
      </w:r>
      <w:bookmarkEnd w:id="139"/>
    </w:p>
    <w:p w:rsidR="00312DC0" w:rsidRPr="00AE5B80" w:rsidRDefault="00312DC0" w:rsidP="00312DC0">
      <w:r w:rsidRPr="00AE5B80">
        <w:t>Transporte $ 400.000; Papelería y otros $ 335.000; Viáticos $ 600.000; Edición, empatados e impresión $ 2.500.000; Socialización $ 1.100.000; Personal de apoyo $ 1.000.000. Para un total aproximado de SEIS MILLONES NOVECIENTOS TREINTA Y CINCO MIL PESOS ($ 6.935.000) M/Cte.</w:t>
      </w:r>
    </w:p>
    <w:p w:rsidR="00B251F4" w:rsidRDefault="00B251F4" w:rsidP="00B251F4">
      <w:pPr>
        <w:pStyle w:val="Ttulo2"/>
        <w:numPr>
          <w:ilvl w:val="0"/>
          <w:numId w:val="0"/>
        </w:numPr>
        <w:ind w:left="576"/>
      </w:pPr>
      <w:bookmarkStart w:id="140" w:name="_Toc46333332"/>
      <w:r>
        <w:t>OTROS RECURSOS</w:t>
      </w:r>
      <w:bookmarkEnd w:id="140"/>
    </w:p>
    <w:p w:rsidR="00312DC0" w:rsidRPr="00AE5B80" w:rsidRDefault="00312DC0" w:rsidP="00312DC0">
      <w:r w:rsidRPr="00AE5B80">
        <w:t xml:space="preserve"> Se utilizaron diversas herramientas entre las pueden mencionarse: Equipos de cómputo, impresora, fotocopiadora, papel, empastado, etc. </w:t>
      </w:r>
    </w:p>
    <w:p w:rsidR="00312DC0" w:rsidRPr="00AE5B80" w:rsidRDefault="00312DC0" w:rsidP="00312DC0"/>
    <w:p w:rsidR="00312DC0" w:rsidRPr="00AE5B80" w:rsidRDefault="00312DC0" w:rsidP="00312DC0">
      <w:r w:rsidRPr="00AE5B80">
        <w:br w:type="page"/>
      </w:r>
    </w:p>
    <w:p w:rsidR="00312DC0" w:rsidRPr="00AE5B80" w:rsidRDefault="00312DC0" w:rsidP="00B251F4">
      <w:pPr>
        <w:pStyle w:val="Ttulo1"/>
      </w:pPr>
      <w:bookmarkStart w:id="141" w:name="_Toc46333333"/>
      <w:r w:rsidRPr="00AE5B80">
        <w:lastRenderedPageBreak/>
        <w:t>CONCLUSIONES</w:t>
      </w:r>
      <w:bookmarkEnd w:id="141"/>
    </w:p>
    <w:p w:rsidR="00312DC0" w:rsidRPr="00AE5B80" w:rsidRDefault="00312DC0" w:rsidP="00DF011A">
      <w:pPr>
        <w:pStyle w:val="Prrafodelista"/>
        <w:numPr>
          <w:ilvl w:val="0"/>
          <w:numId w:val="6"/>
        </w:numPr>
      </w:pPr>
      <w:r w:rsidRPr="00AE5B80">
        <w:t>Después de desarrollado el presente trabajo, pueden emitirse las siguientes conclusiones:</w:t>
      </w:r>
    </w:p>
    <w:p w:rsidR="00312DC0" w:rsidRPr="00AE5B80" w:rsidRDefault="00312DC0" w:rsidP="00DF011A">
      <w:pPr>
        <w:pStyle w:val="Prrafodelista"/>
        <w:numPr>
          <w:ilvl w:val="0"/>
          <w:numId w:val="6"/>
        </w:numPr>
      </w:pPr>
      <w:r w:rsidRPr="00AE5B80">
        <w:t>Vale la pena realizar este tipo de trabajos por cuanto generan impacto directo en la comunidad de estudio, cualificando su ardua labor.</w:t>
      </w:r>
    </w:p>
    <w:p w:rsidR="00312DC0" w:rsidRPr="00AE5B80" w:rsidRDefault="00312DC0" w:rsidP="00DF011A">
      <w:pPr>
        <w:pStyle w:val="Prrafodelista"/>
        <w:numPr>
          <w:ilvl w:val="0"/>
          <w:numId w:val="6"/>
        </w:numPr>
      </w:pPr>
      <w:r w:rsidRPr="00AE5B80">
        <w:t xml:space="preserve">Investigar y hacer parte de un semillero de investigación, permite profundizar en conocimientos y </w:t>
      </w:r>
      <w:proofErr w:type="spellStart"/>
      <w:r w:rsidRPr="00AE5B80">
        <w:t>coayuda</w:t>
      </w:r>
      <w:proofErr w:type="spellEnd"/>
      <w:r w:rsidRPr="00AE5B80">
        <w:t xml:space="preserve"> en el mejoramiento tanto en la formación personal como en la profesional, así como contribuye al mejoramiento y posicionamiento de la hoja de vida.</w:t>
      </w:r>
    </w:p>
    <w:p w:rsidR="00312DC0" w:rsidRPr="00AE5B80" w:rsidRDefault="00312DC0" w:rsidP="00DF011A">
      <w:pPr>
        <w:pStyle w:val="Prrafodelista"/>
        <w:numPr>
          <w:ilvl w:val="0"/>
          <w:numId w:val="6"/>
        </w:numPr>
      </w:pPr>
      <w:r w:rsidRPr="00AE5B80">
        <w:t>El apoyo fue incondicional de parte de los docentes de la institución ITFIP, así como de las personas que respondieron las encuestas, su ayuda valiosa permitió que finalmente pudiera realizarse una Guía ajustada a las necesidades reales de los pequeños empresarios de la industria hotelera y turística del Municipio de Prado.</w:t>
      </w:r>
    </w:p>
    <w:p w:rsidR="00312DC0" w:rsidRPr="00AE5B80" w:rsidRDefault="00312DC0" w:rsidP="00DF011A">
      <w:pPr>
        <w:pStyle w:val="Prrafodelista"/>
        <w:numPr>
          <w:ilvl w:val="0"/>
          <w:numId w:val="6"/>
        </w:numPr>
      </w:pPr>
      <w:r w:rsidRPr="00AE5B80">
        <w:t>El trabajo permitió al investigador su participación en varios eventos Nacionales e internacionales de investigación, elementos estos que generan expectativas en la vida profesional.</w:t>
      </w:r>
    </w:p>
    <w:p w:rsidR="00312DC0" w:rsidRPr="00AE5B80" w:rsidRDefault="00312DC0" w:rsidP="00312DC0"/>
    <w:p w:rsidR="00312DC0" w:rsidRDefault="00312DC0" w:rsidP="00312DC0"/>
    <w:p w:rsidR="00B251F4" w:rsidRDefault="00B251F4" w:rsidP="00312DC0"/>
    <w:p w:rsidR="00B251F4" w:rsidRDefault="00B251F4" w:rsidP="00312DC0"/>
    <w:p w:rsidR="00B251F4" w:rsidRDefault="00B251F4" w:rsidP="00312DC0"/>
    <w:p w:rsidR="00B251F4" w:rsidRDefault="00B251F4" w:rsidP="00312DC0"/>
    <w:p w:rsidR="00B251F4" w:rsidRDefault="00B251F4" w:rsidP="00312DC0"/>
    <w:p w:rsidR="00B251F4" w:rsidRDefault="00B251F4" w:rsidP="00312DC0"/>
    <w:p w:rsidR="00B251F4" w:rsidRPr="00AE5B80" w:rsidRDefault="00B251F4" w:rsidP="00312DC0"/>
    <w:p w:rsidR="00312DC0" w:rsidRPr="00AE5B80" w:rsidRDefault="00312DC0" w:rsidP="00B251F4">
      <w:pPr>
        <w:pStyle w:val="Ttulo1"/>
      </w:pPr>
      <w:bookmarkStart w:id="142" w:name="_Toc46333334"/>
      <w:r w:rsidRPr="00AE5B80">
        <w:lastRenderedPageBreak/>
        <w:t>RECOMEDACIONES</w:t>
      </w:r>
      <w:bookmarkEnd w:id="142"/>
    </w:p>
    <w:p w:rsidR="00312DC0" w:rsidRPr="00AE5B80" w:rsidRDefault="00312DC0" w:rsidP="00DF011A">
      <w:pPr>
        <w:pStyle w:val="Prrafodelista"/>
        <w:numPr>
          <w:ilvl w:val="0"/>
          <w:numId w:val="7"/>
        </w:numPr>
      </w:pPr>
      <w:r w:rsidRPr="00AE5B80">
        <w:t>El autor hace un llamado a las directivas de la Institución de Educación Superior “ITFIP” para que sigan apoyando decididamente los proyectos de investigación, procurando ofrecer una mayor cantidad de acompañamiento tanto intelectual como de asesoría a los investigadores, quienes, en muchos momentos, nos sentimos abandonados, claro está que ese no es caso en este trabajo.</w:t>
      </w:r>
    </w:p>
    <w:p w:rsidR="00312DC0" w:rsidRPr="00AE5B80" w:rsidRDefault="00312DC0" w:rsidP="00DF011A">
      <w:pPr>
        <w:pStyle w:val="Prrafodelista"/>
        <w:numPr>
          <w:ilvl w:val="0"/>
          <w:numId w:val="7"/>
        </w:numPr>
      </w:pPr>
      <w:r w:rsidRPr="00AE5B80">
        <w:t>Inculcar en los estudiantes el espíritu investigativo con acompañamiento continuo desde el punto de vista moral, económico, escolar y en la producción de material que permita a otros investigadores, tomar rutas investigativas y conforme a los contextos propios de la realidad de la Región, trabajo este que se ha venido realizando por parte de la Institución.</w:t>
      </w:r>
    </w:p>
    <w:p w:rsidR="00312DC0" w:rsidRPr="00AE5B80" w:rsidRDefault="00312DC0" w:rsidP="00DF011A">
      <w:pPr>
        <w:pStyle w:val="Prrafodelista"/>
        <w:numPr>
          <w:ilvl w:val="0"/>
          <w:numId w:val="7"/>
        </w:numPr>
      </w:pPr>
      <w:r w:rsidRPr="00AE5B80">
        <w:t>Apoyo económico a los investigadores que presentan proyectos en los que la Institución podría obtener reconocimiento por la calidad de los trabajos realizados por sus alumnos y en los que se resuelven problemáticas sentidas de la comunidad.</w:t>
      </w:r>
    </w:p>
    <w:p w:rsidR="00312DC0" w:rsidRPr="00AE5B80" w:rsidRDefault="00312DC0" w:rsidP="00DF011A">
      <w:pPr>
        <w:pStyle w:val="Prrafodelista"/>
        <w:numPr>
          <w:ilvl w:val="0"/>
          <w:numId w:val="7"/>
        </w:numPr>
      </w:pPr>
      <w:r w:rsidRPr="00AE5B80">
        <w:t>A los empresarios para que apoyen a los estudiantes del ITFIP para que con su ayuda y entre todos podamos hacer del Tolima un mundo mejor para todos.</w:t>
      </w:r>
    </w:p>
    <w:p w:rsidR="00312DC0" w:rsidRDefault="00312DC0" w:rsidP="00312DC0"/>
    <w:p w:rsidR="00B251F4" w:rsidRDefault="00B251F4" w:rsidP="00312DC0"/>
    <w:p w:rsidR="00B251F4" w:rsidRDefault="00B251F4" w:rsidP="00312DC0"/>
    <w:p w:rsidR="00B251F4" w:rsidRDefault="00B251F4" w:rsidP="00312DC0"/>
    <w:p w:rsidR="00B251F4" w:rsidRDefault="00B251F4" w:rsidP="00312DC0"/>
    <w:p w:rsidR="00B251F4" w:rsidRDefault="00B251F4" w:rsidP="00312DC0"/>
    <w:p w:rsidR="00B251F4" w:rsidRPr="00AE5B80" w:rsidRDefault="00B251F4" w:rsidP="00312DC0"/>
    <w:p w:rsidR="00312DC0" w:rsidRPr="00AE5B80" w:rsidRDefault="00312DC0" w:rsidP="00312DC0"/>
    <w:p w:rsidR="00312DC0" w:rsidRPr="00AE5B80" w:rsidRDefault="00312DC0" w:rsidP="00B251F4">
      <w:pPr>
        <w:pStyle w:val="Ttulo1"/>
      </w:pPr>
      <w:bookmarkStart w:id="143" w:name="_Toc46333335"/>
      <w:r w:rsidRPr="00AE5B80">
        <w:lastRenderedPageBreak/>
        <w:t>BIBIOGRAFIA</w:t>
      </w:r>
      <w:bookmarkEnd w:id="143"/>
    </w:p>
    <w:p w:rsidR="00312DC0" w:rsidRPr="00AE5B80" w:rsidRDefault="00312DC0" w:rsidP="00312DC0">
      <w:proofErr w:type="spellStart"/>
      <w:r w:rsidRPr="00AE5B80">
        <w:t>Ancos</w:t>
      </w:r>
      <w:proofErr w:type="spellEnd"/>
      <w:r w:rsidRPr="00AE5B80">
        <w:t>, H. y Sánchez-</w:t>
      </w:r>
      <w:proofErr w:type="spellStart"/>
      <w:r w:rsidRPr="00AE5B80">
        <w:t>Urán</w:t>
      </w:r>
      <w:proofErr w:type="spellEnd"/>
      <w:r w:rsidRPr="00AE5B80">
        <w:t>, Y. (2016). Marco normativo de responsabilidad social empresarial. En Y. Sánchez-</w:t>
      </w:r>
      <w:proofErr w:type="spellStart"/>
      <w:r w:rsidRPr="00AE5B80">
        <w:t>Urán</w:t>
      </w:r>
      <w:proofErr w:type="spellEnd"/>
      <w:r w:rsidRPr="00AE5B80">
        <w:t xml:space="preserve"> (Dir.) y M. A. Grau (Coord.), Responsabilidad social de las organizaciones (pp. 27-86). Madrid: </w:t>
      </w:r>
      <w:proofErr w:type="spellStart"/>
      <w:r w:rsidRPr="00AE5B80">
        <w:t>Alfaomega</w:t>
      </w:r>
      <w:proofErr w:type="spellEnd"/>
    </w:p>
    <w:p w:rsidR="00312DC0" w:rsidRPr="00AE5B80" w:rsidRDefault="00312DC0" w:rsidP="00312DC0">
      <w:r w:rsidRPr="00AE5B80">
        <w:t xml:space="preserve">Ayuso, S. (2003). Gestión sostenible en la industria turística. Retórica y práctica en el sector </w:t>
      </w:r>
    </w:p>
    <w:p w:rsidR="00312DC0" w:rsidRPr="00AE5B80" w:rsidRDefault="00312DC0" w:rsidP="00312DC0">
      <w:r w:rsidRPr="00AE5B80">
        <w:t xml:space="preserve">hotelero español (Tesis inédita de doctorado). Universidad Autónoma de Barcelona, Barcelona, </w:t>
      </w:r>
    </w:p>
    <w:p w:rsidR="00312DC0" w:rsidRPr="00AE5B80" w:rsidRDefault="00312DC0" w:rsidP="00312DC0">
      <w:r w:rsidRPr="00AE5B80">
        <w:t>España</w:t>
      </w:r>
    </w:p>
    <w:p w:rsidR="00312DC0" w:rsidRPr="00AE5B80" w:rsidRDefault="00312DC0" w:rsidP="00312DC0">
      <w:r w:rsidRPr="00AE5B80">
        <w:t>Bautista, P. (2011). Proceso de la Investigación Cualitativa. Epistemología, Metodología y Aplicaciones. Bogotá, Colombia: Manual Moderno, 232 pp.</w:t>
      </w:r>
    </w:p>
    <w:p w:rsidR="00312DC0" w:rsidRPr="00AE5B80" w:rsidRDefault="00312DC0" w:rsidP="00312DC0">
      <w:r w:rsidRPr="00AE5B80">
        <w:t>Barragán, F., Quintero, I., (2019) percepción de los pequeños comerciantes de honda con relación al tema de cultura organizacional, contable e innovación, Revista INNOVA ITFIP.  4 (1). 33-43</w:t>
      </w:r>
    </w:p>
    <w:p w:rsidR="00312DC0" w:rsidRPr="00AE5B80" w:rsidRDefault="00312DC0" w:rsidP="00312DC0">
      <w:proofErr w:type="spellStart"/>
      <w:r w:rsidRPr="00AE5B80">
        <w:t>Bormann</w:t>
      </w:r>
      <w:proofErr w:type="spellEnd"/>
      <w:r w:rsidRPr="00AE5B80">
        <w:t xml:space="preserve"> Arthur, 1930, Concepto turismo, https://es.wikipedia.org/wiki/Turismo.</w:t>
      </w:r>
    </w:p>
    <w:p w:rsidR="00312DC0" w:rsidRPr="00AE5B80" w:rsidRDefault="00312DC0" w:rsidP="00312DC0">
      <w:proofErr w:type="spellStart"/>
      <w:r w:rsidRPr="00AE5B80">
        <w:t>Chanlat</w:t>
      </w:r>
      <w:proofErr w:type="spellEnd"/>
      <w:r w:rsidRPr="00AE5B80">
        <w:t xml:space="preserve">, J-F. (2002). Ciencias sociales y administración. Medellín: Universidad </w:t>
      </w:r>
      <w:proofErr w:type="spellStart"/>
      <w:r w:rsidRPr="00AE5B80">
        <w:t>eafit</w:t>
      </w:r>
      <w:proofErr w:type="spellEnd"/>
      <w:r w:rsidRPr="00AE5B80">
        <w:t>.</w:t>
      </w:r>
    </w:p>
    <w:p w:rsidR="00312DC0" w:rsidRPr="00AE5B80" w:rsidRDefault="00312DC0" w:rsidP="00312DC0">
      <w:r w:rsidRPr="00AE5B80">
        <w:t>Circular 003 de 2016 "Contratación de guías de turismo y prestadores de servicio turísticos inscritos en el Registro Nacional de Turismo.</w:t>
      </w:r>
    </w:p>
    <w:p w:rsidR="00312DC0" w:rsidRPr="00AE5B80" w:rsidRDefault="00312DC0" w:rsidP="00312DC0">
      <w:proofErr w:type="spellStart"/>
      <w:r w:rsidRPr="00AE5B80">
        <w:t>Dankhe</w:t>
      </w:r>
      <w:proofErr w:type="spellEnd"/>
      <w:r w:rsidRPr="00AE5B80">
        <w:t xml:space="preserve">, G. (1986) citado por Hernández, R; Fernández, Baptista, P.1998, Metodología de la </w:t>
      </w:r>
      <w:proofErr w:type="spellStart"/>
      <w:r w:rsidRPr="00AE5B80">
        <w:t>invetigación</w:t>
      </w:r>
      <w:proofErr w:type="spellEnd"/>
      <w:r w:rsidRPr="00AE5B80">
        <w:t>, segunda edición. México, D.F. Mc Graw Hill.</w:t>
      </w:r>
    </w:p>
    <w:p w:rsidR="00312DC0" w:rsidRPr="00AE5B80" w:rsidRDefault="00312DC0" w:rsidP="00312DC0">
      <w:r w:rsidRPr="00AE5B80">
        <w:t>Dto. 2706 NIIF para Pymes, Bogotá 2012.</w:t>
      </w:r>
    </w:p>
    <w:p w:rsidR="00312DC0" w:rsidRPr="00AE5B80" w:rsidRDefault="00312DC0" w:rsidP="00312DC0">
      <w:r w:rsidRPr="00AE5B80">
        <w:t>Decreto 355 de 2017 “Por el cual se modifican los artículos 1, 3, 5 Y 7 del Decreto 945 de 2014, el cual reglamentó la conformación y el funcionamiento del Consejo Nacional de Seguridad Turística y los Comités Departamentales de Seguridad Turística de que trata el artículo 11 de la Ley 1558 de 2012".</w:t>
      </w:r>
    </w:p>
    <w:p w:rsidR="00312DC0" w:rsidRPr="00AE5B80" w:rsidRDefault="00312DC0" w:rsidP="00312DC0"/>
    <w:p w:rsidR="00312DC0" w:rsidRPr="00AE5B80" w:rsidRDefault="00312DC0" w:rsidP="00312DC0">
      <w:r w:rsidRPr="00AE5B80">
        <w:t>Decreto 229 de 2017 “Por el cual se establecen las condiciones y requisitos para la inscripción y actualización en el Registro Nacional de Turismo y se modifican en su integridad las secciones 1,2 Y 3 del capítulo 1 del título 4 de la parte 2 del libro 2 del Decreto 1074 de 2015, Decreto Único Reglamentario del sector Comercio, Industria y Turismo"</w:t>
      </w:r>
    </w:p>
    <w:p w:rsidR="00312DC0" w:rsidRPr="00AE5B80" w:rsidRDefault="00312DC0" w:rsidP="00312DC0">
      <w:r w:rsidRPr="00AE5B80">
        <w:t>Decreto 2158 de 2017 Por el cual se adiciona el Capítulo 9 al Título 4 de la Parte 2 del Libro 2 del Decreto 1074 de 2015, Decreto Único Reglamentario del sector Comercio, Industria y Turismo y se reglamentan programas y descuentos para promover el turismo de interés social.</w:t>
      </w:r>
    </w:p>
    <w:p w:rsidR="00312DC0" w:rsidRPr="00AE5B80" w:rsidRDefault="00312DC0" w:rsidP="00312DC0">
      <w:r w:rsidRPr="00AE5B80">
        <w:t>Decreto 297 de 2016 Por el cual se reglamenta la exención del impuesto sobre las ventas para los servicios turísticos, establecida en el literal d) del artículo 481 del Estatuto Tributario, modificado por el artículo 55 de la Ley 1607 de 2012</w:t>
      </w:r>
    </w:p>
    <w:p w:rsidR="00312DC0" w:rsidRPr="00AE5B80" w:rsidRDefault="00312DC0" w:rsidP="00312DC0">
      <w:r w:rsidRPr="00AE5B80">
        <w:t xml:space="preserve"> Decreto 2649 de 1993. Normas Básicas de Contabilidad 1993,  </w:t>
      </w:r>
    </w:p>
    <w:p w:rsidR="00312DC0" w:rsidRPr="00AE5B80" w:rsidRDefault="00312DC0" w:rsidP="00312DC0">
      <w:r w:rsidRPr="00AE5B80">
        <w:t xml:space="preserve"> Decreto 2650 de 1993 Por el cual se modifica el Plan Único de cuentas para Comerciantes.</w:t>
      </w:r>
    </w:p>
    <w:p w:rsidR="00312DC0" w:rsidRPr="00AE5B80" w:rsidRDefault="00312DC0" w:rsidP="00312DC0">
      <w:r w:rsidRPr="00AE5B80">
        <w:t>García Hernández, De la Cruz Blanco, 2014, Las guías didácticas: recursos necesarios para el aprendizaje autónomo, Escuela Nacional de Salud Pública. La Habana. Cuba.</w:t>
      </w:r>
    </w:p>
    <w:p w:rsidR="00312DC0" w:rsidRPr="00AE5B80" w:rsidRDefault="00312DC0" w:rsidP="00312DC0">
      <w:r w:rsidRPr="00AE5B80">
        <w:t xml:space="preserve">García </w:t>
      </w:r>
      <w:proofErr w:type="spellStart"/>
      <w:r w:rsidRPr="00AE5B80">
        <w:t>Aretio</w:t>
      </w:r>
      <w:proofErr w:type="spellEnd"/>
      <w:r w:rsidRPr="00AE5B80">
        <w:t xml:space="preserve">, L. La guía didáctica. Editorial del BENED [Internet]. 2009 [citado 24 Mar 2013]: [aprox. 8 p.]. Disponible en: </w:t>
      </w:r>
      <w:hyperlink r:id="rId57" w:tgtFrame="_blank" w:history="1">
        <w:r w:rsidRPr="00AE5B80">
          <w:rPr>
            <w:rStyle w:val="Hipervnculo"/>
          </w:rPr>
          <w:t>http://www.uned.es/catedraunesco-ead/editorial/p7-2-2009.pdf</w:t>
        </w:r>
      </w:hyperlink>
    </w:p>
    <w:p w:rsidR="00312DC0" w:rsidRPr="00AE5B80" w:rsidRDefault="00312DC0" w:rsidP="00312DC0">
      <w:r w:rsidRPr="00AE5B80">
        <w:t xml:space="preserve">Global </w:t>
      </w:r>
      <w:proofErr w:type="spellStart"/>
      <w:r w:rsidRPr="00AE5B80">
        <w:t>Reporting</w:t>
      </w:r>
      <w:proofErr w:type="spellEnd"/>
      <w:r w:rsidRPr="00AE5B80">
        <w:t xml:space="preserve"> </w:t>
      </w:r>
      <w:proofErr w:type="spellStart"/>
      <w:r w:rsidRPr="00AE5B80">
        <w:t>Initiative</w:t>
      </w:r>
      <w:proofErr w:type="spellEnd"/>
      <w:r w:rsidRPr="00AE5B80">
        <w:t xml:space="preserve"> (</w:t>
      </w:r>
      <w:proofErr w:type="spellStart"/>
      <w:r w:rsidRPr="00AE5B80">
        <w:t>gri</w:t>
      </w:r>
      <w:proofErr w:type="spellEnd"/>
      <w:r w:rsidRPr="00AE5B80">
        <w:t xml:space="preserve">). (2011). Guía para la elaboración de memorias de sostenibilidad. Versión 3.1. Países Bajos: </w:t>
      </w:r>
      <w:proofErr w:type="spellStart"/>
      <w:r w:rsidRPr="00AE5B80">
        <w:t>gri</w:t>
      </w:r>
      <w:proofErr w:type="spellEnd"/>
      <w:r w:rsidRPr="00AE5B80">
        <w:t>.</w:t>
      </w:r>
    </w:p>
    <w:p w:rsidR="00312DC0" w:rsidRPr="00AE5B80" w:rsidRDefault="00312DC0" w:rsidP="00312DC0">
      <w:r w:rsidRPr="00AE5B80">
        <w:t xml:space="preserve">Global </w:t>
      </w:r>
      <w:proofErr w:type="spellStart"/>
      <w:r w:rsidRPr="00AE5B80">
        <w:t>Reporting</w:t>
      </w:r>
      <w:proofErr w:type="spellEnd"/>
      <w:r w:rsidRPr="00AE5B80">
        <w:t xml:space="preserve"> </w:t>
      </w:r>
      <w:proofErr w:type="spellStart"/>
      <w:r w:rsidRPr="00AE5B80">
        <w:t>Initiative</w:t>
      </w:r>
      <w:proofErr w:type="spellEnd"/>
      <w:r w:rsidRPr="00AE5B80">
        <w:t xml:space="preserve"> (</w:t>
      </w:r>
      <w:proofErr w:type="spellStart"/>
      <w:r w:rsidRPr="00AE5B80">
        <w:t>gri</w:t>
      </w:r>
      <w:proofErr w:type="spellEnd"/>
      <w:r w:rsidRPr="00AE5B80">
        <w:t xml:space="preserve">). (2013). Guía para la elaboración de memorias de sostenibilidad </w:t>
      </w:r>
    </w:p>
    <w:p w:rsidR="00312DC0" w:rsidRPr="00AE5B80" w:rsidRDefault="00312DC0" w:rsidP="00312DC0">
      <w:r w:rsidRPr="00AE5B80">
        <w:t xml:space="preserve">G4. Países Bajos: </w:t>
      </w:r>
      <w:proofErr w:type="spellStart"/>
      <w:r w:rsidRPr="00AE5B80">
        <w:t>gri</w:t>
      </w:r>
      <w:proofErr w:type="spellEnd"/>
      <w:r w:rsidRPr="00AE5B80">
        <w:t>.</w:t>
      </w:r>
    </w:p>
    <w:p w:rsidR="00312DC0" w:rsidRPr="00AE5B80" w:rsidRDefault="00312DC0" w:rsidP="00312DC0"/>
    <w:p w:rsidR="00312DC0" w:rsidRPr="00AE5B80" w:rsidRDefault="00312DC0" w:rsidP="00312DC0">
      <w:r w:rsidRPr="00AE5B80">
        <w:lastRenderedPageBreak/>
        <w:t>Gómez, M. (2010). La gestión y la información sobre la responsabilidad social empresarial de las pymes: la necesidad de diferenciación. Contaduría Universidad de Antioquia, 56, 15-40. recuperado de goo.gl/ezxw4t</w:t>
      </w:r>
    </w:p>
    <w:p w:rsidR="00312DC0" w:rsidRPr="00AE5B80" w:rsidRDefault="00312DC0" w:rsidP="00312DC0">
      <w:proofErr w:type="spellStart"/>
      <w:r w:rsidRPr="00AE5B80">
        <w:t>Hunziker</w:t>
      </w:r>
      <w:proofErr w:type="spellEnd"/>
      <w:r w:rsidRPr="00AE5B80">
        <w:t xml:space="preserve">, Walter y </w:t>
      </w:r>
      <w:proofErr w:type="spellStart"/>
      <w:r w:rsidRPr="00AE5B80">
        <w:t>Krapf</w:t>
      </w:r>
      <w:proofErr w:type="spellEnd"/>
      <w:r w:rsidRPr="00AE5B80">
        <w:t xml:space="preserve"> </w:t>
      </w:r>
      <w:proofErr w:type="spellStart"/>
      <w:r w:rsidRPr="00AE5B80">
        <w:t>Kurt</w:t>
      </w:r>
      <w:proofErr w:type="spellEnd"/>
      <w:r w:rsidRPr="00AE5B80">
        <w:t>, (1942), Concepto turismo, https://es.wikipedia.org/wiki/Turismo.</w:t>
      </w:r>
    </w:p>
    <w:p w:rsidR="00312DC0" w:rsidRPr="00AE5B80" w:rsidRDefault="00312DC0" w:rsidP="00312DC0">
      <w:r w:rsidRPr="00AE5B80">
        <w:t xml:space="preserve">Lynn, C. (2011). </w:t>
      </w:r>
      <w:proofErr w:type="spellStart"/>
      <w:r w:rsidRPr="00AE5B80">
        <w:t>Review</w:t>
      </w:r>
      <w:proofErr w:type="spellEnd"/>
      <w:r w:rsidRPr="00AE5B80">
        <w:t xml:space="preserve"> of </w:t>
      </w:r>
      <w:proofErr w:type="spellStart"/>
      <w:r w:rsidRPr="00AE5B80">
        <w:t>Hospitality</w:t>
      </w:r>
      <w:proofErr w:type="spellEnd"/>
      <w:r w:rsidRPr="00AE5B80">
        <w:t xml:space="preserve"> </w:t>
      </w:r>
      <w:proofErr w:type="spellStart"/>
      <w:r w:rsidRPr="00AE5B80">
        <w:t>Ethics</w:t>
      </w:r>
      <w:proofErr w:type="spellEnd"/>
      <w:r w:rsidRPr="00AE5B80">
        <w:t xml:space="preserve"> </w:t>
      </w:r>
      <w:proofErr w:type="spellStart"/>
      <w:r w:rsidRPr="00AE5B80">
        <w:t>Research</w:t>
      </w:r>
      <w:proofErr w:type="spellEnd"/>
      <w:r w:rsidRPr="00AE5B80">
        <w:t xml:space="preserve">. </w:t>
      </w:r>
      <w:proofErr w:type="spellStart"/>
      <w:r w:rsidRPr="00AE5B80">
        <w:t>Isbell</w:t>
      </w:r>
      <w:proofErr w:type="spellEnd"/>
      <w:r w:rsidRPr="00AE5B80">
        <w:t xml:space="preserve"> </w:t>
      </w:r>
      <w:proofErr w:type="spellStart"/>
      <w:r w:rsidRPr="00AE5B80">
        <w:t>Hospitality</w:t>
      </w:r>
      <w:proofErr w:type="spellEnd"/>
      <w:r w:rsidRPr="00AE5B80">
        <w:t xml:space="preserve"> </w:t>
      </w:r>
      <w:proofErr w:type="spellStart"/>
      <w:r w:rsidRPr="00AE5B80">
        <w:t>Ethics</w:t>
      </w:r>
      <w:proofErr w:type="spellEnd"/>
      <w:r w:rsidRPr="00AE5B80">
        <w:t xml:space="preserve">. </w:t>
      </w:r>
      <w:proofErr w:type="spellStart"/>
      <w:r w:rsidRPr="00AE5B80">
        <w:t>School</w:t>
      </w:r>
      <w:proofErr w:type="spellEnd"/>
      <w:r w:rsidRPr="00AE5B80">
        <w:t xml:space="preserve"> of </w:t>
      </w:r>
    </w:p>
    <w:p w:rsidR="00312DC0" w:rsidRPr="00AE5B80" w:rsidRDefault="00312DC0" w:rsidP="00312DC0">
      <w:r w:rsidRPr="00AE5B80">
        <w:t xml:space="preserve">Hotel and Restaurant Management, </w:t>
      </w:r>
      <w:proofErr w:type="spellStart"/>
      <w:r w:rsidRPr="00AE5B80">
        <w:t>Northern</w:t>
      </w:r>
      <w:proofErr w:type="spellEnd"/>
      <w:r w:rsidRPr="00AE5B80">
        <w:t xml:space="preserve"> Arizona </w:t>
      </w:r>
      <w:proofErr w:type="spellStart"/>
      <w:r w:rsidRPr="00AE5B80">
        <w:t>University</w:t>
      </w:r>
      <w:proofErr w:type="spellEnd"/>
      <w:r w:rsidRPr="00AE5B80">
        <w:t>.</w:t>
      </w:r>
    </w:p>
    <w:p w:rsidR="00312DC0" w:rsidRPr="00AE5B80" w:rsidRDefault="00312DC0" w:rsidP="00312DC0">
      <w:r w:rsidRPr="00AE5B80">
        <w:t>LEY 905 DE 2004(agosto 2) por medio de la cual se modifica la Ley 590 de 2000 sobre promoción del desarrollo de la micro, pequeña y mediana empresa colombiana y se dictan otras disposiciones.</w:t>
      </w:r>
    </w:p>
    <w:p w:rsidR="00312DC0" w:rsidRPr="00AE5B80" w:rsidRDefault="00312DC0" w:rsidP="00312DC0">
      <w:r w:rsidRPr="00AE5B80">
        <w:t>Mojica Patiño, J. A. (2004). Así Es Mi Tolima Segunda Edición. Bogotá, Colombia: Casa Editorial El Tiempo.</w:t>
      </w:r>
    </w:p>
    <w:p w:rsidR="00312DC0" w:rsidRPr="00AE5B80" w:rsidRDefault="00312DC0" w:rsidP="00312DC0">
      <w:r w:rsidRPr="00AE5B80">
        <w:t>Martínez Mediano, C (1997), Unidades Didácticas y guías didácticas en la UNED. Orientaciones para su elaboración, p2.</w:t>
      </w:r>
    </w:p>
    <w:p w:rsidR="00312DC0" w:rsidRPr="00AE5B80" w:rsidRDefault="00312DC0" w:rsidP="00312DC0">
      <w:r w:rsidRPr="00AE5B80">
        <w:t xml:space="preserve">Navarro, Xavier (2015), Blog Deusto formación, Planeta formación y universidades, recopilado de </w:t>
      </w:r>
      <w:hyperlink r:id="rId58" w:history="1">
        <w:r w:rsidRPr="00AE5B80">
          <w:rPr>
            <w:rStyle w:val="Hipervnculo"/>
          </w:rPr>
          <w:t>https://www.deustoformacion.com/blog/finanzas/que-es-sistema-contable</w:t>
        </w:r>
      </w:hyperlink>
    </w:p>
    <w:p w:rsidR="00312DC0" w:rsidRPr="00AE5B80" w:rsidRDefault="00312DC0" w:rsidP="00312DC0">
      <w:r w:rsidRPr="00AE5B80">
        <w:t>Peña, D. y Serra, A. (2012). Responsabilidad social empresarial en el sector turístico. Estudio de caso en empresa de alojamiento de la ciudad de Santa Marta, Colombia. Estudios y Perspectivas en Turismo, 21(6), 1456-1480. Recuperado de goo.gl/S4CzBb.</w:t>
      </w:r>
    </w:p>
    <w:p w:rsidR="00312DC0" w:rsidRPr="00AE5B80" w:rsidRDefault="00312DC0" w:rsidP="00312DC0"/>
    <w:p w:rsidR="00312DC0" w:rsidRPr="00AE5B80" w:rsidRDefault="00312DC0" w:rsidP="00312DC0"/>
    <w:p w:rsidR="00312DC0" w:rsidRPr="00AE5B80" w:rsidRDefault="00312DC0" w:rsidP="00312DC0"/>
    <w:p w:rsidR="00312DC0" w:rsidRPr="00AE5B80" w:rsidRDefault="00312DC0" w:rsidP="00312DC0">
      <w:r w:rsidRPr="00AE5B80">
        <w:lastRenderedPageBreak/>
        <w:t xml:space="preserve">Resolución 135 de 2016 Por la cual se dicta el Código de Ética de la Profesión de Guionaje o </w:t>
      </w:r>
      <w:proofErr w:type="spellStart"/>
      <w:r w:rsidRPr="00AE5B80">
        <w:t>Guianza</w:t>
      </w:r>
      <w:proofErr w:type="spellEnd"/>
      <w:r w:rsidRPr="00AE5B80">
        <w:t xml:space="preserve"> Turística y se deroga la Resolución No 221del 8 de abril de 1999.</w:t>
      </w:r>
    </w:p>
    <w:p w:rsidR="00312DC0" w:rsidRPr="00AE5B80" w:rsidRDefault="00312DC0" w:rsidP="00312DC0">
      <w:r w:rsidRPr="00AE5B80">
        <w:t xml:space="preserve">Serrano González-Tejero J, Pons Parra RM. El Constructivismo hoy: enfoques constructivistas en educación. REDIE [Internet]. 2011 [citado 13 Mar 2013];13(1): [aprox. 27 p.]. Disponible en: </w:t>
      </w:r>
      <w:hyperlink r:id="rId59" w:tgtFrame="_blank" w:history="1">
        <w:r w:rsidRPr="00AE5B80">
          <w:rPr>
            <w:rStyle w:val="Hipervnculo"/>
          </w:rPr>
          <w:t>http://www.scielo.org.mx/scielo.php?script=sci_arttext&amp;pid=S1607-40412011000100001&amp;lng=es&amp;tlng=es</w:t>
        </w:r>
      </w:hyperlink>
    </w:p>
    <w:p w:rsidR="00312DC0" w:rsidRPr="00AE5B80" w:rsidRDefault="00312DC0" w:rsidP="00312DC0">
      <w:r w:rsidRPr="00AE5B80">
        <w:t>Téllez, C. (2015). Aproximación a la responsabilidad social empresarial hotelera en Colombia: reflexiones a partir de la perspectiva cualitativa (Tesis de maestría). Universidad Nacional de Colombia, Bogotá. Recuperada de goo.gl/</w:t>
      </w:r>
      <w:proofErr w:type="spellStart"/>
      <w:r w:rsidRPr="00AE5B80">
        <w:t>AopbT</w:t>
      </w:r>
      <w:proofErr w:type="spellEnd"/>
    </w:p>
    <w:p w:rsidR="00312DC0" w:rsidRPr="00AE5B80" w:rsidRDefault="00312DC0" w:rsidP="00312DC0">
      <w:r w:rsidRPr="00AE5B80">
        <w:t xml:space="preserve">Vargas, E., </w:t>
      </w:r>
      <w:proofErr w:type="spellStart"/>
      <w:r w:rsidRPr="00AE5B80">
        <w:t>Zizumbo</w:t>
      </w:r>
      <w:proofErr w:type="spellEnd"/>
      <w:r w:rsidRPr="00AE5B80">
        <w:t>, L., Viesca, F. y Serrano, R. (2011). Gestión ambiental en el sector turístico mexicano. Efectos de la regulación en el desempeño hotelero. Cuadernos de Administración, 24(42), 183-204. Recuperado de goo.gl/P9Xyf.</w:t>
      </w:r>
    </w:p>
    <w:p w:rsidR="00312DC0" w:rsidRPr="00AE5B80" w:rsidRDefault="00312DC0" w:rsidP="00312DC0"/>
    <w:p w:rsidR="00312DC0" w:rsidRPr="00AE5B80" w:rsidRDefault="00312DC0" w:rsidP="00312DC0"/>
    <w:p w:rsidR="00312DC0" w:rsidRPr="00AE5B80" w:rsidRDefault="00312DC0" w:rsidP="00312DC0"/>
    <w:p w:rsidR="00312DC0" w:rsidRPr="00AE5B80" w:rsidRDefault="00312DC0" w:rsidP="00312DC0">
      <w:bookmarkStart w:id="144" w:name="_Hlk43548714"/>
    </w:p>
    <w:bookmarkEnd w:id="144"/>
    <w:p w:rsidR="00312DC0" w:rsidRPr="00AE5B80" w:rsidRDefault="00312DC0" w:rsidP="00312DC0">
      <w:r w:rsidRPr="00AE5B80">
        <w:br w:type="page"/>
      </w:r>
    </w:p>
    <w:p w:rsidR="00312DC0" w:rsidRPr="00AE5B80" w:rsidRDefault="00312DC0" w:rsidP="00B251F4">
      <w:pPr>
        <w:pStyle w:val="Ttulo1"/>
      </w:pPr>
      <w:bookmarkStart w:id="145" w:name="_Toc46333336"/>
      <w:r w:rsidRPr="00AE5B80">
        <w:lastRenderedPageBreak/>
        <w:t>ANEXOS</w:t>
      </w:r>
      <w:bookmarkEnd w:id="145"/>
    </w:p>
    <w:p w:rsidR="00553EB7" w:rsidRDefault="00553EB7" w:rsidP="00553EB7">
      <w:bookmarkStart w:id="146" w:name="_Toc46333206"/>
      <w:r>
        <w:t xml:space="preserve">ANEXO  </w:t>
      </w:r>
      <w:r>
        <w:fldChar w:fldCharType="begin"/>
      </w:r>
      <w:r>
        <w:instrText xml:space="preserve"> SEQ ANEXO_ \* ROMAN </w:instrText>
      </w:r>
      <w:r>
        <w:fldChar w:fldCharType="separate"/>
      </w:r>
      <w:r w:rsidR="006B36D2">
        <w:rPr>
          <w:noProof/>
        </w:rPr>
        <w:t>I</w:t>
      </w:r>
      <w:r>
        <w:fldChar w:fldCharType="end"/>
      </w:r>
      <w:r>
        <w:t xml:space="preserve">. </w:t>
      </w:r>
      <w:r w:rsidRPr="000C24AC">
        <w:t>ENCUESTA. 1</w:t>
      </w:r>
      <w:bookmarkEnd w:id="146"/>
    </w:p>
    <w:p w:rsidR="00312DC0" w:rsidRPr="00AE5B80" w:rsidRDefault="00312DC0" w:rsidP="00312DC0">
      <w:r w:rsidRPr="00AE5B80">
        <w:t>INSTITUCIÓN DE EDUCACIÓN SUPERIOR “ITFIP”</w:t>
      </w:r>
    </w:p>
    <w:p w:rsidR="00312DC0" w:rsidRPr="00AE5B80" w:rsidRDefault="00312DC0" w:rsidP="00312DC0">
      <w:r w:rsidRPr="00AE5B80">
        <w:t>FACULTAD DE ECONOMÍA, ADMINISTRACIÓN Y CONTADURÍA</w:t>
      </w:r>
    </w:p>
    <w:p w:rsidR="00312DC0" w:rsidRPr="00AE5B80" w:rsidRDefault="00312DC0" w:rsidP="00312DC0">
      <w:r w:rsidRPr="00AE5B80">
        <w:t>PROGRAMA CONTADURÍA PÚBLICA</w:t>
      </w:r>
    </w:p>
    <w:p w:rsidR="00312DC0" w:rsidRPr="00AE5B80" w:rsidRDefault="00312DC0" w:rsidP="00312DC0">
      <w:r w:rsidRPr="00AE5B80">
        <w:t xml:space="preserve"> Encuesta dirigida a los empleados de los pequeños hoteles de la ciudad </w:t>
      </w:r>
    </w:p>
    <w:p w:rsidR="00312DC0" w:rsidRPr="00AE5B80" w:rsidRDefault="00312DC0" w:rsidP="00312DC0">
      <w:r w:rsidRPr="00AE5B80">
        <w:t xml:space="preserve">de Prado Tolima. </w:t>
      </w:r>
    </w:p>
    <w:p w:rsidR="00312DC0" w:rsidRPr="00AE5B80" w:rsidRDefault="00312DC0" w:rsidP="00312DC0">
      <w:r w:rsidRPr="00AE5B80">
        <w:t xml:space="preserve"> Objetivo: Recopilar información para conocer las características de la empresa con el fin de determinar una caracterización con respecto al tipo de empresa de conformidad con la ley 1314/2009, e identificar el tipo de servicios que presta a la comunidad. </w:t>
      </w:r>
    </w:p>
    <w:p w:rsidR="00312DC0" w:rsidRPr="00AE5B80" w:rsidRDefault="00312DC0" w:rsidP="00312DC0">
      <w:r w:rsidRPr="00AE5B80">
        <w:t xml:space="preserve">. Indicaciones: Lea detenidamente cada una de las siguientes preguntas antes de contestar, de manera que su valiosa información contribuya al logro de los objetivos de la investigación. </w:t>
      </w:r>
    </w:p>
    <w:p w:rsidR="00312DC0" w:rsidRPr="00AE5B80" w:rsidRDefault="00312DC0" w:rsidP="00312DC0">
      <w:r w:rsidRPr="00AE5B80">
        <w:t xml:space="preserve"> 1. ¿Con cuántos empleados cuenta la empresa? </w:t>
      </w:r>
    </w:p>
    <w:p w:rsidR="00312DC0" w:rsidRPr="00AE5B80" w:rsidRDefault="00312DC0" w:rsidP="00312DC0">
      <w:r w:rsidRPr="00AE5B80">
        <w:t>Dos empleados_____ de Dos a 5 empleados _____ De 6 a 10 ____ Más de 10___</w:t>
      </w:r>
    </w:p>
    <w:p w:rsidR="00312DC0" w:rsidRPr="00AE5B80" w:rsidRDefault="00312DC0" w:rsidP="00312DC0">
      <w:r w:rsidRPr="00AE5B80">
        <w:t xml:space="preserve"> 2. Los activos de la empresa son: en SMLV</w:t>
      </w:r>
    </w:p>
    <w:p w:rsidR="00312DC0" w:rsidRPr="00AE5B80" w:rsidRDefault="00312DC0" w:rsidP="00312DC0">
      <w:r w:rsidRPr="00AE5B80">
        <w:t xml:space="preserve">Menores a 500______   Iguales a 500______, Mayores a 500                 </w:t>
      </w:r>
    </w:p>
    <w:p w:rsidR="00312DC0" w:rsidRPr="00AE5B80" w:rsidRDefault="00312DC0" w:rsidP="00312DC0">
      <w:r w:rsidRPr="00AE5B80">
        <w:t>3. ¿A Cuánto ascienden los ingresos brutos anuales de la empresa?  En SMLV</w:t>
      </w:r>
    </w:p>
    <w:p w:rsidR="00312DC0" w:rsidRPr="00AE5B80" w:rsidRDefault="00312DC0" w:rsidP="00312DC0">
      <w:r w:rsidRPr="00AE5B80">
        <w:t xml:space="preserve">Menos de 6000_____ Igual a 6000______, Mayores a 6000_____   </w:t>
      </w:r>
    </w:p>
    <w:p w:rsidR="00312DC0" w:rsidRPr="00AE5B80" w:rsidRDefault="00312DC0" w:rsidP="00312DC0">
      <w:r w:rsidRPr="00AE5B80">
        <w:t xml:space="preserve"> 4. Los ingresos de la empresa provienen de Venta de Servicios:</w:t>
      </w:r>
    </w:p>
    <w:p w:rsidR="00312DC0" w:rsidRPr="00AE5B80" w:rsidRDefault="00312DC0" w:rsidP="00312DC0">
      <w:r w:rsidRPr="00AE5B80">
        <w:t>Hoteleros___ Turísticos____ Recreacionales____ Todos_____ Ninguno_____</w:t>
      </w:r>
    </w:p>
    <w:p w:rsidR="00312DC0" w:rsidRPr="00AE5B80" w:rsidRDefault="00312DC0" w:rsidP="00312DC0"/>
    <w:p w:rsidR="00312DC0" w:rsidRPr="00AE5B80" w:rsidRDefault="00312DC0" w:rsidP="00312DC0">
      <w:r w:rsidRPr="00AE5B80">
        <w:t>5. ¿A qué tipo de personas están dirigidas las acciones de la empresa?</w:t>
      </w:r>
    </w:p>
    <w:p w:rsidR="00312DC0" w:rsidRPr="00AE5B80" w:rsidRDefault="00312DC0" w:rsidP="00312DC0">
      <w:r w:rsidRPr="00AE5B80">
        <w:t>Estrato 1______.         Estrato 2 y 3______      A todos los estratos______</w:t>
      </w:r>
    </w:p>
    <w:p w:rsidR="00312DC0" w:rsidRPr="00AE5B80" w:rsidRDefault="00312DC0" w:rsidP="00312DC0">
      <w:r w:rsidRPr="00AE5B80">
        <w:lastRenderedPageBreak/>
        <w:t xml:space="preserve">6. ¿Ofrece la empresa servicios de </w:t>
      </w:r>
      <w:proofErr w:type="spellStart"/>
      <w:r w:rsidRPr="00AE5B80">
        <w:t>guianza</w:t>
      </w:r>
      <w:proofErr w:type="spellEnd"/>
      <w:r w:rsidRPr="00AE5B80">
        <w:t xml:space="preserve"> y zona de camping? </w:t>
      </w:r>
    </w:p>
    <w:p w:rsidR="00312DC0" w:rsidRPr="00AE5B80" w:rsidRDefault="00312DC0" w:rsidP="00312DC0">
      <w:r w:rsidRPr="00AE5B80">
        <w:t xml:space="preserve">SI______                           NO_____   POR QUÉ _________________ </w:t>
      </w:r>
    </w:p>
    <w:p w:rsidR="00312DC0" w:rsidRPr="00AE5B80" w:rsidRDefault="00312DC0" w:rsidP="00312DC0">
      <w:r w:rsidRPr="00AE5B80">
        <w:t xml:space="preserve">__________________________________________________________ </w:t>
      </w:r>
    </w:p>
    <w:p w:rsidR="00312DC0" w:rsidRPr="00AE5B80" w:rsidRDefault="00312DC0" w:rsidP="00312DC0">
      <w:r w:rsidRPr="00AE5B80">
        <w:t xml:space="preserve">7. ¿Los empleados de la empresa están debidamente capacitados en los servicios que prestan?  </w:t>
      </w:r>
    </w:p>
    <w:p w:rsidR="00312DC0" w:rsidRPr="00AE5B80" w:rsidRDefault="00312DC0" w:rsidP="00312DC0">
      <w:r w:rsidRPr="00AE5B80">
        <w:t xml:space="preserve">a. Muy capacitados ______  </w:t>
      </w:r>
    </w:p>
    <w:p w:rsidR="00312DC0" w:rsidRPr="00AE5B80" w:rsidRDefault="00312DC0" w:rsidP="00312DC0">
      <w:r w:rsidRPr="00AE5B80">
        <w:t xml:space="preserve">b. Medianamente capacitados______ </w:t>
      </w:r>
    </w:p>
    <w:p w:rsidR="00312DC0" w:rsidRPr="00AE5B80" w:rsidRDefault="00312DC0" w:rsidP="00312DC0">
      <w:r w:rsidRPr="00AE5B80">
        <w:t xml:space="preserve">c. Poco capacitados______ </w:t>
      </w:r>
    </w:p>
    <w:p w:rsidR="00312DC0" w:rsidRPr="00AE5B80" w:rsidRDefault="00312DC0" w:rsidP="00312DC0">
      <w:r w:rsidRPr="00AE5B80">
        <w:t xml:space="preserve">d. No están capacitados______ </w:t>
      </w:r>
    </w:p>
    <w:p w:rsidR="00312DC0" w:rsidRPr="00AE5B80" w:rsidRDefault="00312DC0" w:rsidP="00312DC0">
      <w:r w:rsidRPr="00AE5B80">
        <w:t xml:space="preserve">8. ¿Requiere la empresa un programa de capacitación? </w:t>
      </w:r>
    </w:p>
    <w:p w:rsidR="00312DC0" w:rsidRPr="00AE5B80" w:rsidRDefault="00312DC0" w:rsidP="00312DC0">
      <w:r w:rsidRPr="00AE5B80">
        <w:t xml:space="preserve">SI______                           NO_____   EXPLIQUE______________ </w:t>
      </w:r>
    </w:p>
    <w:p w:rsidR="00312DC0" w:rsidRPr="00AE5B80" w:rsidRDefault="00312DC0" w:rsidP="00312DC0">
      <w:r w:rsidRPr="00AE5B80">
        <w:t>MUCHAS GRACIAS POR SU VALIOSA COLABORACIÓN</w:t>
      </w:r>
    </w:p>
    <w:p w:rsidR="00312DC0" w:rsidRPr="00AE5B80" w:rsidRDefault="00312DC0" w:rsidP="00312DC0"/>
    <w:p w:rsidR="00312DC0" w:rsidRPr="00AE5B80" w:rsidRDefault="00312DC0" w:rsidP="00312DC0">
      <w:r w:rsidRPr="00AE5B80">
        <w:br w:type="page"/>
      </w:r>
    </w:p>
    <w:p w:rsidR="00553EB7" w:rsidRDefault="00553EB7" w:rsidP="00553EB7">
      <w:bookmarkStart w:id="147" w:name="_Toc46333207"/>
      <w:r>
        <w:lastRenderedPageBreak/>
        <w:t xml:space="preserve">ANEXO  </w:t>
      </w:r>
      <w:r>
        <w:fldChar w:fldCharType="begin"/>
      </w:r>
      <w:r>
        <w:instrText xml:space="preserve"> SEQ ANEXO_ \* ROMAN </w:instrText>
      </w:r>
      <w:r>
        <w:fldChar w:fldCharType="separate"/>
      </w:r>
      <w:r w:rsidR="006B36D2">
        <w:rPr>
          <w:noProof/>
        </w:rPr>
        <w:t>II</w:t>
      </w:r>
      <w:r>
        <w:fldChar w:fldCharType="end"/>
      </w:r>
      <w:r>
        <w:t>. ENCUESTA. 2</w:t>
      </w:r>
      <w:bookmarkEnd w:id="147"/>
    </w:p>
    <w:p w:rsidR="00312DC0" w:rsidRPr="00AE5B80" w:rsidRDefault="00312DC0" w:rsidP="00312DC0">
      <w:r w:rsidRPr="00AE5B80">
        <w:t>INSTITUCIÓN DE EDUCACIÓN SUPERIOR “ITFIP”</w:t>
      </w:r>
    </w:p>
    <w:p w:rsidR="00312DC0" w:rsidRPr="00AE5B80" w:rsidRDefault="00312DC0" w:rsidP="00312DC0">
      <w:r w:rsidRPr="00AE5B80">
        <w:t>FACULTAD DE ECONOMÍA, ADMINISTRACIÓN Y CONTADURÍA</w:t>
      </w:r>
    </w:p>
    <w:p w:rsidR="00312DC0" w:rsidRPr="00AE5B80" w:rsidRDefault="00312DC0" w:rsidP="00312DC0">
      <w:r w:rsidRPr="00AE5B80">
        <w:t>PROGRAMA CONTADURÍA PÚBLICA</w:t>
      </w:r>
    </w:p>
    <w:p w:rsidR="00312DC0" w:rsidRPr="00AE5B80" w:rsidRDefault="00312DC0" w:rsidP="00312DC0">
      <w:r w:rsidRPr="00AE5B80">
        <w:t xml:space="preserve"> Encuesta dirigida a los administradores de los pequeños hoteles de la ciudad </w:t>
      </w:r>
    </w:p>
    <w:p w:rsidR="00312DC0" w:rsidRPr="00AE5B80" w:rsidRDefault="00312DC0" w:rsidP="00312DC0">
      <w:r w:rsidRPr="00AE5B80">
        <w:t xml:space="preserve">de Prado Tolima. </w:t>
      </w:r>
    </w:p>
    <w:p w:rsidR="00312DC0" w:rsidRPr="00AE5B80" w:rsidRDefault="00312DC0" w:rsidP="00312DC0">
      <w:r w:rsidRPr="00AE5B80">
        <w:t xml:space="preserve"> Objetivo: Recopilar información para conocer las actividades realizadas por las </w:t>
      </w:r>
    </w:p>
    <w:p w:rsidR="00312DC0" w:rsidRPr="00AE5B80" w:rsidRDefault="00312DC0" w:rsidP="00312DC0">
      <w:r w:rsidRPr="00AE5B80">
        <w:t xml:space="preserve">empresas hoteleras, a fin de estructurar un el sistema contable basado en la </w:t>
      </w:r>
    </w:p>
    <w:p w:rsidR="00312DC0" w:rsidRPr="00AE5B80" w:rsidRDefault="00312DC0" w:rsidP="00312DC0">
      <w:r w:rsidRPr="00AE5B80">
        <w:t xml:space="preserve">Norma Internacional de Información Financiera para PYMES. </w:t>
      </w:r>
    </w:p>
    <w:p w:rsidR="00312DC0" w:rsidRPr="00AE5B80" w:rsidRDefault="00312DC0" w:rsidP="00312DC0">
      <w:r w:rsidRPr="00AE5B80">
        <w:t xml:space="preserve"> Indicaciones: Lea detenidamente cada una de las siguientes preguntas antes de contestar, de manera que su valiosa información contribuya al logro de los objetivos de la investigación. </w:t>
      </w:r>
    </w:p>
    <w:p w:rsidR="00312DC0" w:rsidRPr="00AE5B80" w:rsidRDefault="00312DC0" w:rsidP="00312DC0">
      <w:r w:rsidRPr="00AE5B80">
        <w:t xml:space="preserve"> 1. ¿Cuál es la forma legal de constitución de la empresa? </w:t>
      </w:r>
    </w:p>
    <w:p w:rsidR="00312DC0" w:rsidRPr="00AE5B80" w:rsidRDefault="00312DC0" w:rsidP="00312DC0">
      <w:r w:rsidRPr="00AE5B80">
        <w:t xml:space="preserve">Persona Natural_____ Persona Jurídica _____ </w:t>
      </w:r>
    </w:p>
    <w:p w:rsidR="00312DC0" w:rsidRPr="00AE5B80" w:rsidRDefault="00312DC0" w:rsidP="00312DC0">
      <w:r w:rsidRPr="00AE5B80">
        <w:t xml:space="preserve"> 2. ¿Está debidamente legalizado el sistema contable que posee la empresa? </w:t>
      </w:r>
    </w:p>
    <w:p w:rsidR="00312DC0" w:rsidRPr="00AE5B80" w:rsidRDefault="00312DC0" w:rsidP="00312DC0">
      <w:r w:rsidRPr="00AE5B80">
        <w:t xml:space="preserve">SI______                           NO_____   Explique___________________ </w:t>
      </w:r>
    </w:p>
    <w:p w:rsidR="00312DC0" w:rsidRPr="00AE5B80" w:rsidRDefault="00312DC0" w:rsidP="00312DC0">
      <w:r w:rsidRPr="00AE5B80">
        <w:t xml:space="preserve">_________________________________________________________ </w:t>
      </w:r>
    </w:p>
    <w:p w:rsidR="00312DC0" w:rsidRPr="00AE5B80" w:rsidRDefault="00312DC0" w:rsidP="00312DC0">
      <w:r w:rsidRPr="00AE5B80">
        <w:t xml:space="preserve">3. ¿Es de forma computarizada o manual su sistema contable?  </w:t>
      </w:r>
    </w:p>
    <w:p w:rsidR="00312DC0" w:rsidRPr="00AE5B80" w:rsidRDefault="00312DC0" w:rsidP="00312DC0">
      <w:r w:rsidRPr="00AE5B80">
        <w:t xml:space="preserve">SI______                           NO_____ ¿Por qué? _____________ </w:t>
      </w:r>
    </w:p>
    <w:p w:rsidR="00312DC0" w:rsidRPr="00AE5B80" w:rsidRDefault="00312DC0" w:rsidP="00312DC0">
      <w:r w:rsidRPr="00AE5B80">
        <w:t xml:space="preserve">__________________________________________________________ </w:t>
      </w:r>
    </w:p>
    <w:p w:rsidR="00312DC0" w:rsidRPr="00AE5B80" w:rsidRDefault="00312DC0" w:rsidP="00312DC0">
      <w:r w:rsidRPr="00AE5B80">
        <w:t xml:space="preserve">4. ¿Tiene conocimientos acerca de la Norma Internacional de Información </w:t>
      </w:r>
    </w:p>
    <w:p w:rsidR="00312DC0" w:rsidRPr="00AE5B80" w:rsidRDefault="00312DC0" w:rsidP="00312DC0">
      <w:r w:rsidRPr="00AE5B80">
        <w:t xml:space="preserve">¿Financiera para PYMES? </w:t>
      </w:r>
    </w:p>
    <w:p w:rsidR="00312DC0" w:rsidRPr="00AE5B80" w:rsidRDefault="00312DC0" w:rsidP="00312DC0">
      <w:r w:rsidRPr="00AE5B80">
        <w:t xml:space="preserve">SI______                           NO_____   Explique______________ </w:t>
      </w:r>
    </w:p>
    <w:p w:rsidR="00312DC0" w:rsidRPr="00AE5B80" w:rsidRDefault="00312DC0" w:rsidP="00312DC0">
      <w:r w:rsidRPr="00AE5B80">
        <w:t xml:space="preserve">________________________________________________________ </w:t>
      </w:r>
    </w:p>
    <w:p w:rsidR="00312DC0" w:rsidRPr="00AE5B80" w:rsidRDefault="00312DC0" w:rsidP="00312DC0">
      <w:r w:rsidRPr="00AE5B80">
        <w:lastRenderedPageBreak/>
        <w:t xml:space="preserve">5. ¿Su contabilidad está en base a la Norma Internacional de Información </w:t>
      </w:r>
    </w:p>
    <w:p w:rsidR="00312DC0" w:rsidRPr="00AE5B80" w:rsidRDefault="00312DC0" w:rsidP="00312DC0">
      <w:r w:rsidRPr="00AE5B80">
        <w:t xml:space="preserve">¿Financiera para PYMES? </w:t>
      </w:r>
    </w:p>
    <w:p w:rsidR="00312DC0" w:rsidRPr="00AE5B80" w:rsidRDefault="00312DC0" w:rsidP="00312DC0">
      <w:r w:rsidRPr="00AE5B80">
        <w:t xml:space="preserve">SI______                           NO_____   Explique______________ </w:t>
      </w:r>
    </w:p>
    <w:p w:rsidR="00312DC0" w:rsidRPr="00AE5B80" w:rsidRDefault="00312DC0" w:rsidP="00312DC0">
      <w:r w:rsidRPr="00AE5B80">
        <w:t xml:space="preserve">________________________________________________________ </w:t>
      </w:r>
    </w:p>
    <w:p w:rsidR="00312DC0" w:rsidRPr="00AE5B80" w:rsidRDefault="00312DC0" w:rsidP="00312DC0">
      <w:r w:rsidRPr="00AE5B80">
        <w:t xml:space="preserve">6. ¿Considera que el sistema contable que posee actualmente le proporciona </w:t>
      </w:r>
    </w:p>
    <w:p w:rsidR="00312DC0" w:rsidRPr="00AE5B80" w:rsidRDefault="00312DC0" w:rsidP="00312DC0">
      <w:r w:rsidRPr="00AE5B80">
        <w:t xml:space="preserve">un buen control de los registros de la información contable? </w:t>
      </w:r>
    </w:p>
    <w:p w:rsidR="00312DC0" w:rsidRPr="00AE5B80" w:rsidRDefault="00312DC0" w:rsidP="00312DC0">
      <w:r w:rsidRPr="00AE5B80">
        <w:t xml:space="preserve">SI______                           NO_____   Opine _________________ </w:t>
      </w:r>
    </w:p>
    <w:p w:rsidR="00312DC0" w:rsidRPr="00AE5B80" w:rsidRDefault="00312DC0" w:rsidP="00312DC0">
      <w:r w:rsidRPr="00AE5B80">
        <w:t xml:space="preserve">7. ¿Qué tipo de informes financieros elabora la empresa?  </w:t>
      </w:r>
    </w:p>
    <w:p w:rsidR="00312DC0" w:rsidRPr="00AE5B80" w:rsidRDefault="00312DC0" w:rsidP="00312DC0">
      <w:r w:rsidRPr="00AE5B80">
        <w:t xml:space="preserve">a. Estado de Situación financiera ______  </w:t>
      </w:r>
    </w:p>
    <w:p w:rsidR="00312DC0" w:rsidRPr="00AE5B80" w:rsidRDefault="00312DC0" w:rsidP="00312DC0">
      <w:r w:rsidRPr="00AE5B80">
        <w:t xml:space="preserve">b. Estado de Resultados______ </w:t>
      </w:r>
    </w:p>
    <w:p w:rsidR="00312DC0" w:rsidRPr="00AE5B80" w:rsidRDefault="00312DC0" w:rsidP="00312DC0">
      <w:r w:rsidRPr="00AE5B80">
        <w:t xml:space="preserve">c. Cambios en el Patrimonio Neto______ </w:t>
      </w:r>
    </w:p>
    <w:p w:rsidR="00312DC0" w:rsidRPr="00AE5B80" w:rsidRDefault="00312DC0" w:rsidP="00312DC0">
      <w:r w:rsidRPr="00AE5B80">
        <w:t xml:space="preserve">d. Flujo de Efectivo______ </w:t>
      </w:r>
    </w:p>
    <w:p w:rsidR="00312DC0" w:rsidRPr="00AE5B80" w:rsidRDefault="00312DC0" w:rsidP="00312DC0">
      <w:r w:rsidRPr="00AE5B80">
        <w:t xml:space="preserve">8. ¿Poseen Catálogo de Cuentas? </w:t>
      </w:r>
    </w:p>
    <w:p w:rsidR="00312DC0" w:rsidRPr="00AE5B80" w:rsidRDefault="00312DC0" w:rsidP="00312DC0">
      <w:r w:rsidRPr="00AE5B80">
        <w:t xml:space="preserve">SI______                           NO_____   EXPLIQUE______________ </w:t>
      </w:r>
    </w:p>
    <w:p w:rsidR="00312DC0" w:rsidRPr="00AE5B80" w:rsidRDefault="00312DC0" w:rsidP="00312DC0">
      <w:r w:rsidRPr="00AE5B80">
        <w:t xml:space="preserve">__________________________________________________________ </w:t>
      </w:r>
    </w:p>
    <w:p w:rsidR="00312DC0" w:rsidRPr="00AE5B80" w:rsidRDefault="00312DC0" w:rsidP="00312DC0">
      <w:r w:rsidRPr="00AE5B80">
        <w:t xml:space="preserve">9. ¿Poseen Manual de Aplicación de Cuentas? </w:t>
      </w:r>
    </w:p>
    <w:p w:rsidR="00312DC0" w:rsidRPr="00AE5B80" w:rsidRDefault="00312DC0" w:rsidP="00312DC0">
      <w:r w:rsidRPr="00AE5B80">
        <w:t xml:space="preserve">SI______   NO_____   </w:t>
      </w:r>
    </w:p>
    <w:p w:rsidR="00312DC0" w:rsidRPr="00AE5B80" w:rsidRDefault="00312DC0" w:rsidP="00312DC0">
      <w:r w:rsidRPr="00AE5B80">
        <w:t xml:space="preserve">10. ¿Además del servicio de hotel, posee algún servicio secundario? </w:t>
      </w:r>
    </w:p>
    <w:p w:rsidR="00312DC0" w:rsidRPr="00AE5B80" w:rsidRDefault="00312DC0" w:rsidP="00312DC0">
      <w:r w:rsidRPr="00AE5B80">
        <w:t>¿SI______                           NO_____   CUAL? _________________</w:t>
      </w:r>
    </w:p>
    <w:p w:rsidR="00312DC0" w:rsidRPr="00AE5B80" w:rsidRDefault="00312DC0" w:rsidP="00312DC0">
      <w:r w:rsidRPr="00AE5B80">
        <w:t xml:space="preserve">11. ¿Tienen proyectado prestar a corto, mediano o largo plazo otros servicios? </w:t>
      </w:r>
    </w:p>
    <w:p w:rsidR="00312DC0" w:rsidRPr="00AE5B80" w:rsidRDefault="00312DC0" w:rsidP="00312DC0">
      <w:r w:rsidRPr="00AE5B80">
        <w:t xml:space="preserve">SI______                           NO_____   </w:t>
      </w:r>
    </w:p>
    <w:p w:rsidR="00312DC0" w:rsidRPr="00AE5B80" w:rsidRDefault="00312DC0" w:rsidP="00312DC0">
      <w:r w:rsidRPr="00AE5B80">
        <w:t xml:space="preserve">12. ¿Considera que su sistema contable esta adecuado a las operaciones </w:t>
      </w:r>
    </w:p>
    <w:p w:rsidR="00312DC0" w:rsidRPr="00AE5B80" w:rsidRDefault="00312DC0" w:rsidP="00312DC0">
      <w:r w:rsidRPr="00AE5B80">
        <w:t xml:space="preserve">económicas que la empresa desarrolla? </w:t>
      </w:r>
    </w:p>
    <w:p w:rsidR="00312DC0" w:rsidRPr="00AE5B80" w:rsidRDefault="00312DC0" w:rsidP="00312DC0">
      <w:r w:rsidRPr="00AE5B80">
        <w:lastRenderedPageBreak/>
        <w:t xml:space="preserve">SI______                           NO_____   EXPLIQUE______________ </w:t>
      </w:r>
    </w:p>
    <w:p w:rsidR="00312DC0" w:rsidRPr="00AE5B80" w:rsidRDefault="00312DC0" w:rsidP="00312DC0">
      <w:r w:rsidRPr="00AE5B80">
        <w:t xml:space="preserve">__________________________________________________________ </w:t>
      </w:r>
    </w:p>
    <w:p w:rsidR="00312DC0" w:rsidRPr="00AE5B80" w:rsidRDefault="00312DC0" w:rsidP="00312DC0">
      <w:r w:rsidRPr="00AE5B80">
        <w:t xml:space="preserve">13. ¿Considera que es necesaria la elaboración de una guía de Información Financiera para su empresa y las demás del sector? </w:t>
      </w:r>
    </w:p>
    <w:p w:rsidR="00312DC0" w:rsidRPr="00AE5B80" w:rsidRDefault="00312DC0" w:rsidP="00312DC0">
      <w:r w:rsidRPr="00AE5B80">
        <w:t xml:space="preserve">SI______                           NO_____    Explique______________ </w:t>
      </w:r>
    </w:p>
    <w:p w:rsidR="00312DC0" w:rsidRPr="00AE5B80" w:rsidRDefault="00312DC0" w:rsidP="00312DC0">
      <w:r w:rsidRPr="00AE5B80">
        <w:t>MUCHAS GRACIAS.</w:t>
      </w:r>
    </w:p>
    <w:p w:rsidR="008004C5" w:rsidRPr="00312DC0" w:rsidRDefault="008004C5" w:rsidP="00312DC0"/>
    <w:sectPr w:rsidR="008004C5" w:rsidRPr="00312DC0" w:rsidSect="00486ADC">
      <w:pgSz w:w="12242" w:h="15842" w:code="1"/>
      <w:pgMar w:top="1440" w:right="1440" w:bottom="1440" w:left="1440" w:header="709" w:footer="709" w:gutter="0"/>
      <w:pgNumType w:start="16"/>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011A" w:rsidRDefault="00DF011A" w:rsidP="00501BF5">
      <w:pPr>
        <w:spacing w:line="240" w:lineRule="auto"/>
      </w:pPr>
      <w:r>
        <w:separator/>
      </w:r>
    </w:p>
  </w:endnote>
  <w:endnote w:type="continuationSeparator" w:id="0">
    <w:p w:rsidR="00DF011A" w:rsidRDefault="00DF011A" w:rsidP="00501BF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011A" w:rsidRDefault="00DF011A" w:rsidP="00501BF5">
      <w:pPr>
        <w:spacing w:line="240" w:lineRule="auto"/>
      </w:pPr>
      <w:r>
        <w:separator/>
      </w:r>
    </w:p>
  </w:footnote>
  <w:footnote w:type="continuationSeparator" w:id="0">
    <w:p w:rsidR="00DF011A" w:rsidRDefault="00DF011A" w:rsidP="00501BF5">
      <w:pPr>
        <w:spacing w:line="240" w:lineRule="auto"/>
      </w:pPr>
      <w:r>
        <w:continuationSeparator/>
      </w:r>
    </w:p>
  </w:footnote>
  <w:footnote w:id="1">
    <w:p w:rsidR="00312DC0" w:rsidRDefault="00312DC0" w:rsidP="00312DC0">
      <w:pPr>
        <w:pStyle w:val="Textonotapie"/>
      </w:pPr>
      <w:r>
        <w:rPr>
          <w:rStyle w:val="Refdenotaalpie"/>
        </w:rPr>
        <w:footnoteRef/>
      </w:r>
      <w:r>
        <w:t xml:space="preserve"> Anexo No. 6 - 2019 al Decreto Único 2420 de 2015, modificado por los Decretos 2496 de 2015, 2101, 2131 y 2132 de 2016, 2170 de 2017 y 2483 de 2018, respectivamente, y se dictan otras disposiciones</w:t>
      </w:r>
    </w:p>
  </w:footnote>
  <w:footnote w:id="2">
    <w:p w:rsidR="00312DC0" w:rsidRDefault="00312DC0" w:rsidP="00312DC0">
      <w:pPr>
        <w:pStyle w:val="Textonotapie"/>
      </w:pPr>
      <w:r>
        <w:rPr>
          <w:rStyle w:val="Refdenotaalpie"/>
        </w:rPr>
        <w:footnoteRef/>
      </w:r>
      <w:r>
        <w:t xml:space="preserve"> (Téllez Bedoya, 2019, p.1)</w:t>
      </w:r>
    </w:p>
  </w:footnote>
  <w:footnote w:id="3">
    <w:p w:rsidR="00312DC0" w:rsidRDefault="00312DC0" w:rsidP="00312DC0">
      <w:pPr>
        <w:pStyle w:val="Textonotapie"/>
      </w:pPr>
      <w:r>
        <w:rPr>
          <w:rStyle w:val="Refdenotaalpie"/>
        </w:rPr>
        <w:footnoteRef/>
      </w:r>
      <w:r>
        <w:t xml:space="preserve"> Decreto 2420 de 2015</w:t>
      </w:r>
    </w:p>
  </w:footnote>
  <w:footnote w:id="4">
    <w:p w:rsidR="00312DC0" w:rsidRDefault="00312DC0" w:rsidP="00312DC0">
      <w:pPr>
        <w:pStyle w:val="Textonotapie"/>
      </w:pPr>
      <w:r>
        <w:rPr>
          <w:rStyle w:val="Refdenotaalpie"/>
        </w:rPr>
        <w:footnoteRef/>
      </w:r>
      <w:r>
        <w:t xml:space="preserve"> </w:t>
      </w:r>
      <w:r w:rsidRPr="0026454D">
        <w:t>https://www.deustoformacion.com/blog/finanzas/que-es-sistema-contable</w:t>
      </w:r>
    </w:p>
  </w:footnote>
  <w:footnote w:id="5">
    <w:p w:rsidR="00312DC0" w:rsidRPr="005D59C1" w:rsidRDefault="00312DC0" w:rsidP="00312DC0">
      <w:pPr>
        <w:pStyle w:val="NormalWeb"/>
        <w:rPr>
          <w:lang w:val="es-CO" w:eastAsia="es-CO"/>
        </w:rPr>
      </w:pPr>
      <w:r>
        <w:rPr>
          <w:rStyle w:val="Refdenotaalpie"/>
        </w:rPr>
        <w:footnoteRef/>
      </w:r>
      <w:r w:rsidRPr="0023440C">
        <w:rPr>
          <w:lang w:val="es-CO"/>
        </w:rPr>
        <w:t xml:space="preserve"> </w:t>
      </w:r>
      <w:r w:rsidRPr="005D59C1">
        <w:rPr>
          <w:sz w:val="16"/>
          <w:szCs w:val="16"/>
          <w:lang w:val="es-CO" w:eastAsia="es-CO"/>
        </w:rPr>
        <w:t>BIOESTADISTICO EIRL © 2010 - 2020</w:t>
      </w:r>
    </w:p>
    <w:p w:rsidR="00312DC0" w:rsidRDefault="00312DC0" w:rsidP="00312DC0">
      <w:pPr>
        <w:pStyle w:val="Textonotapie"/>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0663036"/>
      <w:docPartObj>
        <w:docPartGallery w:val="Page Numbers (Top of Page)"/>
        <w:docPartUnique/>
      </w:docPartObj>
    </w:sdtPr>
    <w:sdtContent>
      <w:p w:rsidR="00312DC0" w:rsidRDefault="00312DC0">
        <w:pPr>
          <w:pStyle w:val="Encabezado"/>
          <w:jc w:val="right"/>
        </w:pPr>
        <w:r>
          <w:fldChar w:fldCharType="begin"/>
        </w:r>
        <w:r>
          <w:instrText>PAGE   \* MERGEFORMAT</w:instrText>
        </w:r>
        <w:r>
          <w:fldChar w:fldCharType="separate"/>
        </w:r>
        <w:r w:rsidR="006B36D2" w:rsidRPr="006B36D2">
          <w:rPr>
            <w:noProof/>
            <w:lang w:val="es-ES"/>
          </w:rPr>
          <w:t>22</w:t>
        </w:r>
        <w:r>
          <w:fldChar w:fldCharType="end"/>
        </w:r>
      </w:p>
    </w:sdtContent>
  </w:sdt>
  <w:p w:rsidR="00312DC0" w:rsidRDefault="00312DC0" w:rsidP="00501BF5">
    <w:pPr>
      <w:pStyle w:val="Encabezado"/>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95F03"/>
    <w:multiLevelType w:val="hybridMultilevel"/>
    <w:tmpl w:val="8B3E5C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5BA14FD"/>
    <w:multiLevelType w:val="hybridMultilevel"/>
    <w:tmpl w:val="DA8A67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41F17BA0"/>
    <w:multiLevelType w:val="hybridMultilevel"/>
    <w:tmpl w:val="3DD46C64"/>
    <w:lvl w:ilvl="0" w:tplc="240A0001">
      <w:start w:val="1"/>
      <w:numFmt w:val="bullet"/>
      <w:lvlText w:val=""/>
      <w:lvlJc w:val="left"/>
      <w:pPr>
        <w:ind w:left="783" w:hanging="360"/>
      </w:pPr>
      <w:rPr>
        <w:rFonts w:ascii="Symbol" w:hAnsi="Symbol" w:hint="default"/>
      </w:rPr>
    </w:lvl>
    <w:lvl w:ilvl="1" w:tplc="240A0003" w:tentative="1">
      <w:start w:val="1"/>
      <w:numFmt w:val="bullet"/>
      <w:lvlText w:val="o"/>
      <w:lvlJc w:val="left"/>
      <w:pPr>
        <w:ind w:left="1503" w:hanging="360"/>
      </w:pPr>
      <w:rPr>
        <w:rFonts w:ascii="Courier New" w:hAnsi="Courier New" w:cs="Courier New" w:hint="default"/>
      </w:rPr>
    </w:lvl>
    <w:lvl w:ilvl="2" w:tplc="240A0005" w:tentative="1">
      <w:start w:val="1"/>
      <w:numFmt w:val="bullet"/>
      <w:lvlText w:val=""/>
      <w:lvlJc w:val="left"/>
      <w:pPr>
        <w:ind w:left="2223" w:hanging="360"/>
      </w:pPr>
      <w:rPr>
        <w:rFonts w:ascii="Wingdings" w:hAnsi="Wingdings" w:hint="default"/>
      </w:rPr>
    </w:lvl>
    <w:lvl w:ilvl="3" w:tplc="240A0001" w:tentative="1">
      <w:start w:val="1"/>
      <w:numFmt w:val="bullet"/>
      <w:lvlText w:val=""/>
      <w:lvlJc w:val="left"/>
      <w:pPr>
        <w:ind w:left="2943" w:hanging="360"/>
      </w:pPr>
      <w:rPr>
        <w:rFonts w:ascii="Symbol" w:hAnsi="Symbol" w:hint="default"/>
      </w:rPr>
    </w:lvl>
    <w:lvl w:ilvl="4" w:tplc="240A0003" w:tentative="1">
      <w:start w:val="1"/>
      <w:numFmt w:val="bullet"/>
      <w:lvlText w:val="o"/>
      <w:lvlJc w:val="left"/>
      <w:pPr>
        <w:ind w:left="3663" w:hanging="360"/>
      </w:pPr>
      <w:rPr>
        <w:rFonts w:ascii="Courier New" w:hAnsi="Courier New" w:cs="Courier New" w:hint="default"/>
      </w:rPr>
    </w:lvl>
    <w:lvl w:ilvl="5" w:tplc="240A0005" w:tentative="1">
      <w:start w:val="1"/>
      <w:numFmt w:val="bullet"/>
      <w:lvlText w:val=""/>
      <w:lvlJc w:val="left"/>
      <w:pPr>
        <w:ind w:left="4383" w:hanging="360"/>
      </w:pPr>
      <w:rPr>
        <w:rFonts w:ascii="Wingdings" w:hAnsi="Wingdings" w:hint="default"/>
      </w:rPr>
    </w:lvl>
    <w:lvl w:ilvl="6" w:tplc="240A0001" w:tentative="1">
      <w:start w:val="1"/>
      <w:numFmt w:val="bullet"/>
      <w:lvlText w:val=""/>
      <w:lvlJc w:val="left"/>
      <w:pPr>
        <w:ind w:left="5103" w:hanging="360"/>
      </w:pPr>
      <w:rPr>
        <w:rFonts w:ascii="Symbol" w:hAnsi="Symbol" w:hint="default"/>
      </w:rPr>
    </w:lvl>
    <w:lvl w:ilvl="7" w:tplc="240A0003" w:tentative="1">
      <w:start w:val="1"/>
      <w:numFmt w:val="bullet"/>
      <w:lvlText w:val="o"/>
      <w:lvlJc w:val="left"/>
      <w:pPr>
        <w:ind w:left="5823" w:hanging="360"/>
      </w:pPr>
      <w:rPr>
        <w:rFonts w:ascii="Courier New" w:hAnsi="Courier New" w:cs="Courier New" w:hint="default"/>
      </w:rPr>
    </w:lvl>
    <w:lvl w:ilvl="8" w:tplc="240A0005" w:tentative="1">
      <w:start w:val="1"/>
      <w:numFmt w:val="bullet"/>
      <w:lvlText w:val=""/>
      <w:lvlJc w:val="left"/>
      <w:pPr>
        <w:ind w:left="6543" w:hanging="360"/>
      </w:pPr>
      <w:rPr>
        <w:rFonts w:ascii="Wingdings" w:hAnsi="Wingdings" w:hint="default"/>
      </w:rPr>
    </w:lvl>
  </w:abstractNum>
  <w:abstractNum w:abstractNumId="3" w15:restartNumberingAfterBreak="0">
    <w:nsid w:val="4E8F0DCA"/>
    <w:multiLevelType w:val="hybridMultilevel"/>
    <w:tmpl w:val="6F9ACE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6517702F"/>
    <w:multiLevelType w:val="hybridMultilevel"/>
    <w:tmpl w:val="1AAEC6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6FFD18DE"/>
    <w:multiLevelType w:val="multilevel"/>
    <w:tmpl w:val="1F54272C"/>
    <w:lvl w:ilvl="0">
      <w:start w:val="1"/>
      <w:numFmt w:val="decimal"/>
      <w:pStyle w:val="Ttulo1"/>
      <w:lvlText w:val="%1."/>
      <w:lvlJc w:val="left"/>
      <w:pPr>
        <w:ind w:left="432" w:hanging="432"/>
      </w:pPr>
      <w:rPr>
        <w:rFonts w:hint="default"/>
        <w:color w:val="FFFFFF" w:themeColor="background1"/>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1588" w:hanging="868"/>
      </w:pPr>
      <w:rPr>
        <w:rFonts w:hint="default"/>
      </w:rPr>
    </w:lvl>
    <w:lvl w:ilvl="4">
      <w:start w:val="1"/>
      <w:numFmt w:val="decimal"/>
      <w:pStyle w:val="Ttulo5"/>
      <w:lvlText w:val="%1.%2.%3.%4.%5."/>
      <w:lvlJc w:val="left"/>
      <w:pPr>
        <w:ind w:left="1758" w:hanging="103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6" w15:restartNumberingAfterBreak="0">
    <w:nsid w:val="77FF3247"/>
    <w:multiLevelType w:val="hybridMultilevel"/>
    <w:tmpl w:val="17C8C5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1"/>
  </w:num>
  <w:num w:numId="4">
    <w:abstractNumId w:val="3"/>
  </w:num>
  <w:num w:numId="5">
    <w:abstractNumId w:val="2"/>
  </w:num>
  <w:num w:numId="6">
    <w:abstractNumId w:val="4"/>
  </w:num>
  <w:num w:numId="7">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3A2"/>
    <w:rsid w:val="00027980"/>
    <w:rsid w:val="00055DF5"/>
    <w:rsid w:val="00056D05"/>
    <w:rsid w:val="00076581"/>
    <w:rsid w:val="00116FD4"/>
    <w:rsid w:val="001A3B51"/>
    <w:rsid w:val="001C72A5"/>
    <w:rsid w:val="001F00BA"/>
    <w:rsid w:val="002539A3"/>
    <w:rsid w:val="00312DC0"/>
    <w:rsid w:val="00342C4B"/>
    <w:rsid w:val="0035687E"/>
    <w:rsid w:val="00396013"/>
    <w:rsid w:val="003C34F8"/>
    <w:rsid w:val="003C6CDC"/>
    <w:rsid w:val="00417285"/>
    <w:rsid w:val="004515E8"/>
    <w:rsid w:val="00486ADC"/>
    <w:rsid w:val="00497489"/>
    <w:rsid w:val="00497D19"/>
    <w:rsid w:val="004D57AC"/>
    <w:rsid w:val="00501BF5"/>
    <w:rsid w:val="00527D98"/>
    <w:rsid w:val="00530118"/>
    <w:rsid w:val="00553EB7"/>
    <w:rsid w:val="00591CF3"/>
    <w:rsid w:val="005951D7"/>
    <w:rsid w:val="00597415"/>
    <w:rsid w:val="005B6843"/>
    <w:rsid w:val="005C1732"/>
    <w:rsid w:val="006217E8"/>
    <w:rsid w:val="00642F49"/>
    <w:rsid w:val="00646873"/>
    <w:rsid w:val="006A653F"/>
    <w:rsid w:val="006B36D2"/>
    <w:rsid w:val="007754A3"/>
    <w:rsid w:val="007A0368"/>
    <w:rsid w:val="007A1AA1"/>
    <w:rsid w:val="007F3E58"/>
    <w:rsid w:val="008004C5"/>
    <w:rsid w:val="008353AB"/>
    <w:rsid w:val="00873680"/>
    <w:rsid w:val="008967EF"/>
    <w:rsid w:val="009072B5"/>
    <w:rsid w:val="009D37E8"/>
    <w:rsid w:val="009F3CD5"/>
    <w:rsid w:val="00AA63F0"/>
    <w:rsid w:val="00AC48A9"/>
    <w:rsid w:val="00AE13A2"/>
    <w:rsid w:val="00B251F4"/>
    <w:rsid w:val="00B26603"/>
    <w:rsid w:val="00B31F5F"/>
    <w:rsid w:val="00B72241"/>
    <w:rsid w:val="00B90C2B"/>
    <w:rsid w:val="00BB0244"/>
    <w:rsid w:val="00C318EF"/>
    <w:rsid w:val="00C8144E"/>
    <w:rsid w:val="00C8161D"/>
    <w:rsid w:val="00D56621"/>
    <w:rsid w:val="00D904E7"/>
    <w:rsid w:val="00DF011A"/>
    <w:rsid w:val="00DF30CB"/>
    <w:rsid w:val="00E05569"/>
    <w:rsid w:val="00EE73CA"/>
    <w:rsid w:val="00F13B9D"/>
    <w:rsid w:val="00F31DCE"/>
    <w:rsid w:val="00F67A76"/>
    <w:rsid w:val="00F90DBA"/>
    <w:rsid w:val="00FA0F59"/>
    <w:rsid w:val="00FB0EB8"/>
    <w:rsid w:val="00FC22D7"/>
    <w:rsid w:val="00FC61F2"/>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99051A"/>
  <w15:chartTrackingRefBased/>
  <w15:docId w15:val="{642B82A3-CDF9-4DC2-9CB8-9D7845B03C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APA regular"/>
    <w:qFormat/>
    <w:rsid w:val="00AE13A2"/>
    <w:pPr>
      <w:spacing w:after="0" w:line="480" w:lineRule="auto"/>
    </w:pPr>
    <w:rPr>
      <w:rFonts w:ascii="Times New Roman" w:hAnsi="Times New Roman"/>
      <w:sz w:val="24"/>
    </w:rPr>
  </w:style>
  <w:style w:type="paragraph" w:styleId="Ttulo1">
    <w:name w:val="heading 1"/>
    <w:aliases w:val="APA nivel 1"/>
    <w:basedOn w:val="Normal"/>
    <w:next w:val="Normal"/>
    <w:link w:val="Ttulo1Car"/>
    <w:uiPriority w:val="9"/>
    <w:qFormat/>
    <w:rsid w:val="00AE13A2"/>
    <w:pPr>
      <w:keepNext/>
      <w:keepLines/>
      <w:numPr>
        <w:numId w:val="1"/>
      </w:numPr>
      <w:jc w:val="center"/>
      <w:outlineLvl w:val="0"/>
    </w:pPr>
    <w:rPr>
      <w:rFonts w:eastAsiaTheme="majorEastAsia" w:cstheme="majorBidi"/>
      <w:b/>
      <w:szCs w:val="32"/>
    </w:rPr>
  </w:style>
  <w:style w:type="paragraph" w:styleId="Ttulo2">
    <w:name w:val="heading 2"/>
    <w:aliases w:val="APA nivel 2"/>
    <w:basedOn w:val="Normal"/>
    <w:next w:val="Normal"/>
    <w:link w:val="Ttulo2Car"/>
    <w:uiPriority w:val="9"/>
    <w:unhideWhenUsed/>
    <w:qFormat/>
    <w:rsid w:val="00AE13A2"/>
    <w:pPr>
      <w:keepNext/>
      <w:keepLines/>
      <w:numPr>
        <w:ilvl w:val="1"/>
        <w:numId w:val="1"/>
      </w:numPr>
      <w:outlineLvl w:val="1"/>
    </w:pPr>
    <w:rPr>
      <w:rFonts w:eastAsiaTheme="majorEastAsia" w:cstheme="majorBidi"/>
      <w:b/>
      <w:szCs w:val="26"/>
    </w:rPr>
  </w:style>
  <w:style w:type="paragraph" w:styleId="Ttulo3">
    <w:name w:val="heading 3"/>
    <w:aliases w:val="APA nivel 3"/>
    <w:basedOn w:val="Normal"/>
    <w:next w:val="Normal"/>
    <w:link w:val="Ttulo3Car"/>
    <w:uiPriority w:val="9"/>
    <w:unhideWhenUsed/>
    <w:qFormat/>
    <w:rsid w:val="00342C4B"/>
    <w:pPr>
      <w:keepNext/>
      <w:keepLines/>
      <w:numPr>
        <w:ilvl w:val="2"/>
        <w:numId w:val="1"/>
      </w:numPr>
      <w:outlineLvl w:val="2"/>
    </w:pPr>
    <w:rPr>
      <w:rFonts w:eastAsiaTheme="majorEastAsia" w:cstheme="majorBidi"/>
      <w:b/>
      <w:i/>
      <w:caps/>
      <w:szCs w:val="24"/>
    </w:rPr>
  </w:style>
  <w:style w:type="paragraph" w:styleId="Ttulo4">
    <w:name w:val="heading 4"/>
    <w:aliases w:val="APA nivel 4"/>
    <w:basedOn w:val="Normal"/>
    <w:next w:val="Normal"/>
    <w:link w:val="Ttulo4Car"/>
    <w:uiPriority w:val="9"/>
    <w:unhideWhenUsed/>
    <w:qFormat/>
    <w:rsid w:val="00AE13A2"/>
    <w:pPr>
      <w:keepNext/>
      <w:keepLines/>
      <w:numPr>
        <w:ilvl w:val="3"/>
        <w:numId w:val="1"/>
      </w:numPr>
      <w:outlineLvl w:val="3"/>
    </w:pPr>
    <w:rPr>
      <w:rFonts w:eastAsiaTheme="majorEastAsia" w:cstheme="majorBidi"/>
      <w:b/>
      <w:iCs/>
    </w:rPr>
  </w:style>
  <w:style w:type="paragraph" w:styleId="Ttulo5">
    <w:name w:val="heading 5"/>
    <w:aliases w:val="APA nivel 5"/>
    <w:basedOn w:val="Normal"/>
    <w:next w:val="Normal"/>
    <w:link w:val="Ttulo5Car"/>
    <w:uiPriority w:val="9"/>
    <w:unhideWhenUsed/>
    <w:qFormat/>
    <w:rsid w:val="00FA0F59"/>
    <w:pPr>
      <w:keepNext/>
      <w:keepLines/>
      <w:numPr>
        <w:ilvl w:val="4"/>
        <w:numId w:val="1"/>
      </w:numPr>
      <w:outlineLvl w:val="4"/>
    </w:pPr>
    <w:rPr>
      <w:rFonts w:eastAsiaTheme="majorEastAsia" w:cstheme="majorBidi"/>
      <w:b/>
      <w:i/>
    </w:rPr>
  </w:style>
  <w:style w:type="paragraph" w:styleId="Ttulo6">
    <w:name w:val="heading 6"/>
    <w:basedOn w:val="Normal"/>
    <w:next w:val="Normal"/>
    <w:link w:val="Ttulo6Car"/>
    <w:uiPriority w:val="9"/>
    <w:semiHidden/>
    <w:unhideWhenUsed/>
    <w:qFormat/>
    <w:rsid w:val="00FA0F59"/>
    <w:pPr>
      <w:keepNext/>
      <w:keepLines/>
      <w:numPr>
        <w:ilvl w:val="5"/>
        <w:numId w:val="1"/>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FA0F59"/>
    <w:pPr>
      <w:keepNext/>
      <w:keepLines/>
      <w:numPr>
        <w:ilvl w:val="6"/>
        <w:numId w:val="1"/>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FA0F59"/>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FA0F59"/>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APA nivel 1 Car"/>
    <w:basedOn w:val="Fuentedeprrafopredeter"/>
    <w:link w:val="Ttulo1"/>
    <w:uiPriority w:val="9"/>
    <w:rsid w:val="00AE13A2"/>
    <w:rPr>
      <w:rFonts w:ascii="Times New Roman" w:eastAsiaTheme="majorEastAsia" w:hAnsi="Times New Roman" w:cstheme="majorBidi"/>
      <w:b/>
      <w:sz w:val="24"/>
      <w:szCs w:val="32"/>
    </w:rPr>
  </w:style>
  <w:style w:type="character" w:customStyle="1" w:styleId="Ttulo2Car">
    <w:name w:val="Título 2 Car"/>
    <w:aliases w:val="APA nivel 2 Car"/>
    <w:basedOn w:val="Fuentedeprrafopredeter"/>
    <w:link w:val="Ttulo2"/>
    <w:uiPriority w:val="9"/>
    <w:rsid w:val="00AE13A2"/>
    <w:rPr>
      <w:rFonts w:ascii="Times New Roman" w:eastAsiaTheme="majorEastAsia" w:hAnsi="Times New Roman" w:cstheme="majorBidi"/>
      <w:b/>
      <w:sz w:val="24"/>
      <w:szCs w:val="26"/>
    </w:rPr>
  </w:style>
  <w:style w:type="character" w:customStyle="1" w:styleId="Ttulo3Car">
    <w:name w:val="Título 3 Car"/>
    <w:aliases w:val="APA nivel 3 Car"/>
    <w:basedOn w:val="Fuentedeprrafopredeter"/>
    <w:link w:val="Ttulo3"/>
    <w:uiPriority w:val="9"/>
    <w:rsid w:val="00342C4B"/>
    <w:rPr>
      <w:rFonts w:ascii="Times New Roman" w:eastAsiaTheme="majorEastAsia" w:hAnsi="Times New Roman" w:cstheme="majorBidi"/>
      <w:b/>
      <w:i/>
      <w:caps/>
      <w:sz w:val="24"/>
      <w:szCs w:val="24"/>
    </w:rPr>
  </w:style>
  <w:style w:type="character" w:customStyle="1" w:styleId="Ttulo4Car">
    <w:name w:val="Título 4 Car"/>
    <w:aliases w:val="APA nivel 4 Car"/>
    <w:basedOn w:val="Fuentedeprrafopredeter"/>
    <w:link w:val="Ttulo4"/>
    <w:uiPriority w:val="9"/>
    <w:rsid w:val="00AE13A2"/>
    <w:rPr>
      <w:rFonts w:ascii="Times New Roman" w:eastAsiaTheme="majorEastAsia" w:hAnsi="Times New Roman" w:cstheme="majorBidi"/>
      <w:b/>
      <w:iCs/>
      <w:sz w:val="24"/>
    </w:rPr>
  </w:style>
  <w:style w:type="character" w:customStyle="1" w:styleId="Ttulo5Car">
    <w:name w:val="Título 5 Car"/>
    <w:aliases w:val="APA nivel 5 Car"/>
    <w:basedOn w:val="Fuentedeprrafopredeter"/>
    <w:link w:val="Ttulo5"/>
    <w:uiPriority w:val="9"/>
    <w:rsid w:val="00FA0F59"/>
    <w:rPr>
      <w:rFonts w:ascii="Times New Roman" w:eastAsiaTheme="majorEastAsia" w:hAnsi="Times New Roman" w:cstheme="majorBidi"/>
      <w:b/>
      <w:i/>
      <w:sz w:val="24"/>
    </w:rPr>
  </w:style>
  <w:style w:type="character" w:customStyle="1" w:styleId="Ttulo6Car">
    <w:name w:val="Título 6 Car"/>
    <w:basedOn w:val="Fuentedeprrafopredeter"/>
    <w:link w:val="Ttulo6"/>
    <w:uiPriority w:val="9"/>
    <w:semiHidden/>
    <w:rsid w:val="00FA0F59"/>
    <w:rPr>
      <w:rFonts w:asciiTheme="majorHAnsi" w:eastAsiaTheme="majorEastAsia" w:hAnsiTheme="majorHAnsi" w:cstheme="majorBidi"/>
      <w:color w:val="1F4D78" w:themeColor="accent1" w:themeShade="7F"/>
      <w:sz w:val="24"/>
    </w:rPr>
  </w:style>
  <w:style w:type="character" w:customStyle="1" w:styleId="Ttulo7Car">
    <w:name w:val="Título 7 Car"/>
    <w:basedOn w:val="Fuentedeprrafopredeter"/>
    <w:link w:val="Ttulo7"/>
    <w:uiPriority w:val="9"/>
    <w:semiHidden/>
    <w:rsid w:val="00FA0F59"/>
    <w:rPr>
      <w:rFonts w:asciiTheme="majorHAnsi" w:eastAsiaTheme="majorEastAsia" w:hAnsiTheme="majorHAnsi" w:cstheme="majorBidi"/>
      <w:i/>
      <w:iCs/>
      <w:color w:val="1F4D78" w:themeColor="accent1" w:themeShade="7F"/>
      <w:sz w:val="24"/>
    </w:rPr>
  </w:style>
  <w:style w:type="character" w:customStyle="1" w:styleId="Ttulo8Car">
    <w:name w:val="Título 8 Car"/>
    <w:basedOn w:val="Fuentedeprrafopredeter"/>
    <w:link w:val="Ttulo8"/>
    <w:uiPriority w:val="9"/>
    <w:semiHidden/>
    <w:rsid w:val="00FA0F59"/>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FA0F59"/>
    <w:rPr>
      <w:rFonts w:asciiTheme="majorHAnsi" w:eastAsiaTheme="majorEastAsia" w:hAnsiTheme="majorHAnsi" w:cstheme="majorBidi"/>
      <w:i/>
      <w:iCs/>
      <w:color w:val="272727" w:themeColor="text1" w:themeTint="D8"/>
      <w:sz w:val="21"/>
      <w:szCs w:val="21"/>
    </w:rPr>
  </w:style>
  <w:style w:type="paragraph" w:customStyle="1" w:styleId="APAPrrado">
    <w:name w:val="APA Párrado"/>
    <w:basedOn w:val="Normal"/>
    <w:link w:val="APAPrradoCar"/>
    <w:autoRedefine/>
    <w:qFormat/>
    <w:rsid w:val="009D37E8"/>
    <w:pPr>
      <w:ind w:firstLine="720"/>
    </w:pPr>
    <w:rPr>
      <w:rFonts w:eastAsia="Calibri" w:cs="Arial"/>
      <w:shd w:val="clear" w:color="auto" w:fill="FFFFFF"/>
    </w:rPr>
  </w:style>
  <w:style w:type="character" w:customStyle="1" w:styleId="APAPrradoCar">
    <w:name w:val="APA Párrado Car"/>
    <w:basedOn w:val="Fuentedeprrafopredeter"/>
    <w:link w:val="APAPrrado"/>
    <w:rsid w:val="009D37E8"/>
    <w:rPr>
      <w:rFonts w:ascii="Times New Roman" w:eastAsia="Calibri" w:hAnsi="Times New Roman" w:cs="Arial"/>
      <w:sz w:val="24"/>
    </w:rPr>
  </w:style>
  <w:style w:type="character" w:styleId="Textoennegrita">
    <w:name w:val="Strong"/>
    <w:basedOn w:val="Fuentedeprrafopredeter"/>
    <w:uiPriority w:val="22"/>
    <w:qFormat/>
    <w:rsid w:val="00AE13A2"/>
    <w:rPr>
      <w:b/>
      <w:bCs/>
    </w:rPr>
  </w:style>
  <w:style w:type="table" w:customStyle="1" w:styleId="TablasAPAseptimaedicion">
    <w:name w:val="Tablas APA septima edicion"/>
    <w:basedOn w:val="Tablanormal"/>
    <w:uiPriority w:val="99"/>
    <w:rsid w:val="007A1AA1"/>
    <w:pPr>
      <w:spacing w:after="0" w:line="240" w:lineRule="auto"/>
      <w:jc w:val="center"/>
    </w:pPr>
    <w:rPr>
      <w:rFonts w:ascii="Times New Roman" w:hAnsi="Times New Roman"/>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rPr>
        <w:color w:val="auto"/>
      </w:rPr>
    </w:tblStylePr>
  </w:style>
  <w:style w:type="paragraph" w:styleId="Descripcin">
    <w:name w:val="caption"/>
    <w:basedOn w:val="Normal"/>
    <w:next w:val="Normal"/>
    <w:link w:val="DescripcinCar"/>
    <w:uiPriority w:val="35"/>
    <w:unhideWhenUsed/>
    <w:qFormat/>
    <w:rsid w:val="007A1AA1"/>
    <w:pPr>
      <w:spacing w:after="200" w:line="240" w:lineRule="auto"/>
    </w:pPr>
    <w:rPr>
      <w:i/>
      <w:iCs/>
      <w:color w:val="44546A" w:themeColor="text2"/>
      <w:sz w:val="18"/>
      <w:szCs w:val="18"/>
    </w:rPr>
  </w:style>
  <w:style w:type="character" w:customStyle="1" w:styleId="DescripcinCar">
    <w:name w:val="Descripción Car"/>
    <w:basedOn w:val="Fuentedeprrafopredeter"/>
    <w:link w:val="Descripcin"/>
    <w:uiPriority w:val="35"/>
    <w:rsid w:val="007A1AA1"/>
    <w:rPr>
      <w:rFonts w:ascii="Times New Roman" w:hAnsi="Times New Roman"/>
      <w:i/>
      <w:iCs/>
      <w:color w:val="44546A" w:themeColor="text2"/>
      <w:sz w:val="18"/>
      <w:szCs w:val="18"/>
    </w:rPr>
  </w:style>
  <w:style w:type="paragraph" w:customStyle="1" w:styleId="TITULOTablasyFiguras">
    <w:name w:val="TITULO. Tablas y Figuras"/>
    <w:basedOn w:val="Descripcin"/>
    <w:link w:val="TITULOTablasyFigurasCar"/>
    <w:qFormat/>
    <w:rsid w:val="00FB0EB8"/>
    <w:pPr>
      <w:keepNext/>
      <w:spacing w:after="0" w:line="480" w:lineRule="auto"/>
      <w:ind w:left="720"/>
    </w:pPr>
    <w:rPr>
      <w:color w:val="auto"/>
      <w:sz w:val="24"/>
    </w:rPr>
  </w:style>
  <w:style w:type="character" w:customStyle="1" w:styleId="TITULOTablasyFigurasCar">
    <w:name w:val="TITULO. Tablas y Figuras Car"/>
    <w:basedOn w:val="DescripcinCar"/>
    <w:link w:val="TITULOTablasyFiguras"/>
    <w:rsid w:val="00FB0EB8"/>
    <w:rPr>
      <w:rFonts w:ascii="Times New Roman" w:hAnsi="Times New Roman"/>
      <w:i/>
      <w:iCs/>
      <w:color w:val="44546A" w:themeColor="text2"/>
      <w:sz w:val="24"/>
      <w:szCs w:val="18"/>
    </w:rPr>
  </w:style>
  <w:style w:type="paragraph" w:customStyle="1" w:styleId="natasAPA7maedicin">
    <w:name w:val="natas APA 7ma edición"/>
    <w:basedOn w:val="Normal"/>
    <w:link w:val="natasAPA7maedicinCar"/>
    <w:qFormat/>
    <w:rsid w:val="00FB0EB8"/>
    <w:pPr>
      <w:ind w:left="720"/>
    </w:pPr>
    <w:rPr>
      <w:sz w:val="20"/>
    </w:rPr>
  </w:style>
  <w:style w:type="character" w:customStyle="1" w:styleId="natasAPA7maedicinCar">
    <w:name w:val="natas APA 7ma edición Car"/>
    <w:basedOn w:val="Fuentedeprrafopredeter"/>
    <w:link w:val="natasAPA7maedicin"/>
    <w:rsid w:val="00FB0EB8"/>
    <w:rPr>
      <w:rFonts w:ascii="Times New Roman" w:hAnsi="Times New Roman"/>
      <w:sz w:val="20"/>
    </w:rPr>
  </w:style>
  <w:style w:type="paragraph" w:styleId="Encabezado">
    <w:name w:val="header"/>
    <w:basedOn w:val="Normal"/>
    <w:link w:val="EncabezadoCar"/>
    <w:uiPriority w:val="99"/>
    <w:unhideWhenUsed/>
    <w:rsid w:val="00501BF5"/>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501BF5"/>
    <w:rPr>
      <w:rFonts w:ascii="Times New Roman" w:hAnsi="Times New Roman"/>
      <w:sz w:val="24"/>
    </w:rPr>
  </w:style>
  <w:style w:type="paragraph" w:styleId="Piedepgina">
    <w:name w:val="footer"/>
    <w:basedOn w:val="Normal"/>
    <w:link w:val="PiedepginaCar"/>
    <w:uiPriority w:val="99"/>
    <w:unhideWhenUsed/>
    <w:rsid w:val="00501BF5"/>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501BF5"/>
    <w:rPr>
      <w:rFonts w:ascii="Times New Roman" w:hAnsi="Times New Roman"/>
      <w:sz w:val="24"/>
    </w:rPr>
  </w:style>
  <w:style w:type="character" w:styleId="Hipervnculo">
    <w:name w:val="Hyperlink"/>
    <w:basedOn w:val="Fuentedeprrafopredeter"/>
    <w:uiPriority w:val="99"/>
    <w:unhideWhenUsed/>
    <w:rsid w:val="004515E8"/>
    <w:rPr>
      <w:color w:val="0563C1" w:themeColor="hyperlink"/>
      <w:u w:val="single"/>
    </w:rPr>
  </w:style>
  <w:style w:type="paragraph" w:styleId="Tabladeilustraciones">
    <w:name w:val="table of figures"/>
    <w:basedOn w:val="Normal"/>
    <w:next w:val="Normal"/>
    <w:uiPriority w:val="99"/>
    <w:unhideWhenUsed/>
    <w:rsid w:val="004515E8"/>
  </w:style>
  <w:style w:type="paragraph" w:styleId="TtuloTDC">
    <w:name w:val="TOC Heading"/>
    <w:basedOn w:val="Ttulo1"/>
    <w:next w:val="Normal"/>
    <w:uiPriority w:val="39"/>
    <w:unhideWhenUsed/>
    <w:qFormat/>
    <w:rsid w:val="004515E8"/>
    <w:pPr>
      <w:numPr>
        <w:numId w:val="0"/>
      </w:numPr>
      <w:spacing w:before="240" w:line="259" w:lineRule="auto"/>
      <w:jc w:val="left"/>
      <w:outlineLvl w:val="9"/>
    </w:pPr>
    <w:rPr>
      <w:rFonts w:asciiTheme="majorHAnsi" w:hAnsiTheme="majorHAnsi"/>
      <w:b w:val="0"/>
      <w:color w:val="2E74B5" w:themeColor="accent1" w:themeShade="BF"/>
      <w:sz w:val="32"/>
      <w:lang w:eastAsia="es-PE"/>
    </w:rPr>
  </w:style>
  <w:style w:type="paragraph" w:styleId="TDC1">
    <w:name w:val="toc 1"/>
    <w:basedOn w:val="Normal"/>
    <w:next w:val="Normal"/>
    <w:autoRedefine/>
    <w:uiPriority w:val="39"/>
    <w:unhideWhenUsed/>
    <w:rsid w:val="004515E8"/>
    <w:pPr>
      <w:spacing w:after="100"/>
    </w:pPr>
  </w:style>
  <w:style w:type="paragraph" w:styleId="TDC2">
    <w:name w:val="toc 2"/>
    <w:basedOn w:val="Normal"/>
    <w:next w:val="Normal"/>
    <w:autoRedefine/>
    <w:uiPriority w:val="39"/>
    <w:unhideWhenUsed/>
    <w:rsid w:val="004515E8"/>
    <w:pPr>
      <w:spacing w:after="100"/>
      <w:ind w:left="240"/>
    </w:pPr>
  </w:style>
  <w:style w:type="paragraph" w:styleId="TDC3">
    <w:name w:val="toc 3"/>
    <w:basedOn w:val="Normal"/>
    <w:next w:val="Normal"/>
    <w:autoRedefine/>
    <w:uiPriority w:val="39"/>
    <w:unhideWhenUsed/>
    <w:rsid w:val="004515E8"/>
    <w:pPr>
      <w:spacing w:after="100"/>
      <w:ind w:left="480"/>
    </w:pPr>
  </w:style>
  <w:style w:type="paragraph" w:styleId="Prrafodelista">
    <w:name w:val="List Paragraph"/>
    <w:basedOn w:val="Normal"/>
    <w:uiPriority w:val="34"/>
    <w:qFormat/>
    <w:rsid w:val="008967EF"/>
    <w:pPr>
      <w:ind w:left="720"/>
      <w:contextualSpacing/>
    </w:pPr>
  </w:style>
  <w:style w:type="paragraph" w:styleId="Textocomentario">
    <w:name w:val="annotation text"/>
    <w:basedOn w:val="Normal"/>
    <w:link w:val="TextocomentarioCar"/>
    <w:uiPriority w:val="99"/>
    <w:semiHidden/>
    <w:unhideWhenUsed/>
    <w:rsid w:val="00312DC0"/>
    <w:pPr>
      <w:spacing w:after="160" w:line="240" w:lineRule="auto"/>
    </w:pPr>
    <w:rPr>
      <w:rFonts w:asciiTheme="minorHAnsi" w:hAnsiTheme="minorHAnsi"/>
      <w:sz w:val="20"/>
      <w:szCs w:val="20"/>
      <w:lang w:val="es-CO"/>
    </w:rPr>
  </w:style>
  <w:style w:type="character" w:customStyle="1" w:styleId="TextocomentarioCar">
    <w:name w:val="Texto comentario Car"/>
    <w:basedOn w:val="Fuentedeprrafopredeter"/>
    <w:link w:val="Textocomentario"/>
    <w:uiPriority w:val="99"/>
    <w:semiHidden/>
    <w:rsid w:val="00312DC0"/>
    <w:rPr>
      <w:sz w:val="20"/>
      <w:szCs w:val="20"/>
      <w:lang w:val="es-CO"/>
    </w:rPr>
  </w:style>
  <w:style w:type="character" w:customStyle="1" w:styleId="AsuntodelcomentarioCar">
    <w:name w:val="Asunto del comentario Car"/>
    <w:basedOn w:val="TextocomentarioCar"/>
    <w:link w:val="Asuntodelcomentario"/>
    <w:uiPriority w:val="99"/>
    <w:semiHidden/>
    <w:rsid w:val="00312DC0"/>
    <w:rPr>
      <w:b/>
      <w:bCs/>
      <w:sz w:val="20"/>
      <w:szCs w:val="20"/>
      <w:lang w:val="es-CO"/>
    </w:rPr>
  </w:style>
  <w:style w:type="paragraph" w:styleId="Asuntodelcomentario">
    <w:name w:val="annotation subject"/>
    <w:basedOn w:val="Textocomentario"/>
    <w:next w:val="Textocomentario"/>
    <w:link w:val="AsuntodelcomentarioCar"/>
    <w:uiPriority w:val="99"/>
    <w:semiHidden/>
    <w:unhideWhenUsed/>
    <w:rsid w:val="00312DC0"/>
    <w:rPr>
      <w:b/>
      <w:bCs/>
    </w:rPr>
  </w:style>
  <w:style w:type="character" w:customStyle="1" w:styleId="TextodegloboCar">
    <w:name w:val="Texto de globo Car"/>
    <w:basedOn w:val="Fuentedeprrafopredeter"/>
    <w:link w:val="Textodeglobo"/>
    <w:uiPriority w:val="99"/>
    <w:semiHidden/>
    <w:rsid w:val="00312DC0"/>
    <w:rPr>
      <w:rFonts w:ascii="Segoe UI" w:hAnsi="Segoe UI" w:cs="Segoe UI"/>
      <w:sz w:val="18"/>
      <w:szCs w:val="18"/>
      <w:lang w:val="es-CO"/>
    </w:rPr>
  </w:style>
  <w:style w:type="paragraph" w:styleId="Textodeglobo">
    <w:name w:val="Balloon Text"/>
    <w:basedOn w:val="Normal"/>
    <w:link w:val="TextodegloboCar"/>
    <w:uiPriority w:val="99"/>
    <w:semiHidden/>
    <w:unhideWhenUsed/>
    <w:rsid w:val="00312DC0"/>
    <w:pPr>
      <w:spacing w:line="240" w:lineRule="auto"/>
    </w:pPr>
    <w:rPr>
      <w:rFonts w:ascii="Segoe UI" w:hAnsi="Segoe UI" w:cs="Segoe UI"/>
      <w:sz w:val="18"/>
      <w:szCs w:val="18"/>
      <w:lang w:val="es-CO"/>
    </w:rPr>
  </w:style>
  <w:style w:type="paragraph" w:styleId="NormalWeb">
    <w:name w:val="Normal (Web)"/>
    <w:basedOn w:val="Normal"/>
    <w:uiPriority w:val="99"/>
    <w:unhideWhenUsed/>
    <w:rsid w:val="00312DC0"/>
    <w:pPr>
      <w:spacing w:before="100" w:beforeAutospacing="1" w:after="100" w:afterAutospacing="1" w:line="240" w:lineRule="auto"/>
    </w:pPr>
    <w:rPr>
      <w:rFonts w:eastAsia="Times New Roman" w:cs="Times New Roman"/>
      <w:szCs w:val="24"/>
      <w:lang w:val="en-US"/>
    </w:rPr>
  </w:style>
  <w:style w:type="character" w:customStyle="1" w:styleId="ls1">
    <w:name w:val="ls1"/>
    <w:basedOn w:val="Fuentedeprrafopredeter"/>
    <w:rsid w:val="00312DC0"/>
  </w:style>
  <w:style w:type="character" w:customStyle="1" w:styleId="ff1">
    <w:name w:val="ff1"/>
    <w:basedOn w:val="Fuentedeprrafopredeter"/>
    <w:rsid w:val="00312DC0"/>
  </w:style>
  <w:style w:type="character" w:customStyle="1" w:styleId="ff2">
    <w:name w:val="ff2"/>
    <w:basedOn w:val="Fuentedeprrafopredeter"/>
    <w:rsid w:val="00312DC0"/>
  </w:style>
  <w:style w:type="character" w:customStyle="1" w:styleId="ff3">
    <w:name w:val="ff3"/>
    <w:basedOn w:val="Fuentedeprrafopredeter"/>
    <w:rsid w:val="00312DC0"/>
  </w:style>
  <w:style w:type="character" w:customStyle="1" w:styleId="nova-v-person-inline-item">
    <w:name w:val="nova-v-person-inline-item"/>
    <w:basedOn w:val="Fuentedeprrafopredeter"/>
    <w:rsid w:val="00312DC0"/>
  </w:style>
  <w:style w:type="character" w:customStyle="1" w:styleId="baj">
    <w:name w:val="b_aj"/>
    <w:basedOn w:val="Fuentedeprrafopredeter"/>
    <w:rsid w:val="00312DC0"/>
  </w:style>
  <w:style w:type="paragraph" w:customStyle="1" w:styleId="pa8">
    <w:name w:val="pa8"/>
    <w:basedOn w:val="Normal"/>
    <w:rsid w:val="00312DC0"/>
    <w:pPr>
      <w:spacing w:before="100" w:beforeAutospacing="1" w:after="100" w:afterAutospacing="1" w:line="240" w:lineRule="auto"/>
    </w:pPr>
    <w:rPr>
      <w:rFonts w:eastAsia="Times New Roman" w:cs="Times New Roman"/>
      <w:szCs w:val="24"/>
      <w:lang w:val="es-CO"/>
    </w:rPr>
  </w:style>
  <w:style w:type="character" w:styleId="nfasis">
    <w:name w:val="Emphasis"/>
    <w:basedOn w:val="Fuentedeprrafopredeter"/>
    <w:uiPriority w:val="20"/>
    <w:qFormat/>
    <w:rsid w:val="00312DC0"/>
    <w:rPr>
      <w:i/>
      <w:iCs/>
    </w:rPr>
  </w:style>
  <w:style w:type="character" w:customStyle="1" w:styleId="hs-cta-node">
    <w:name w:val="hs-cta-node"/>
    <w:basedOn w:val="Fuentedeprrafopredeter"/>
    <w:rsid w:val="00312DC0"/>
  </w:style>
  <w:style w:type="character" w:customStyle="1" w:styleId="st">
    <w:name w:val="st"/>
    <w:basedOn w:val="Fuentedeprrafopredeter"/>
    <w:rsid w:val="00312DC0"/>
  </w:style>
  <w:style w:type="character" w:customStyle="1" w:styleId="e24kjd">
    <w:name w:val="e24kjd"/>
    <w:basedOn w:val="Fuentedeprrafopredeter"/>
    <w:rsid w:val="00312DC0"/>
  </w:style>
  <w:style w:type="paragraph" w:styleId="Citadestacada">
    <w:name w:val="Intense Quote"/>
    <w:basedOn w:val="Normal"/>
    <w:next w:val="Normal"/>
    <w:link w:val="CitadestacadaCar"/>
    <w:uiPriority w:val="30"/>
    <w:qFormat/>
    <w:rsid w:val="00312DC0"/>
    <w:pPr>
      <w:pBdr>
        <w:top w:val="single" w:sz="4" w:space="10" w:color="5B9BD5" w:themeColor="accent1"/>
        <w:bottom w:val="single" w:sz="4" w:space="10" w:color="5B9BD5" w:themeColor="accent1"/>
      </w:pBdr>
      <w:spacing w:before="360" w:after="360" w:line="259" w:lineRule="auto"/>
      <w:ind w:left="864" w:right="864"/>
      <w:jc w:val="center"/>
    </w:pPr>
    <w:rPr>
      <w:rFonts w:asciiTheme="minorHAnsi" w:hAnsiTheme="minorHAnsi"/>
      <w:i/>
      <w:iCs/>
      <w:color w:val="5B9BD5" w:themeColor="accent1"/>
      <w:sz w:val="22"/>
      <w:lang w:val="es-CO"/>
    </w:rPr>
  </w:style>
  <w:style w:type="character" w:customStyle="1" w:styleId="CitadestacadaCar">
    <w:name w:val="Cita destacada Car"/>
    <w:basedOn w:val="Fuentedeprrafopredeter"/>
    <w:link w:val="Citadestacada"/>
    <w:uiPriority w:val="30"/>
    <w:rsid w:val="00312DC0"/>
    <w:rPr>
      <w:i/>
      <w:iCs/>
      <w:color w:val="5B9BD5" w:themeColor="accent1"/>
      <w:lang w:val="es-CO"/>
    </w:rPr>
  </w:style>
  <w:style w:type="character" w:customStyle="1" w:styleId="ff5">
    <w:name w:val="ff5"/>
    <w:basedOn w:val="Fuentedeprrafopredeter"/>
    <w:rsid w:val="00312DC0"/>
  </w:style>
  <w:style w:type="character" w:customStyle="1" w:styleId="ff8">
    <w:name w:val="ff8"/>
    <w:basedOn w:val="Fuentedeprrafopredeter"/>
    <w:rsid w:val="00312DC0"/>
  </w:style>
  <w:style w:type="character" w:customStyle="1" w:styleId="ls17">
    <w:name w:val="ls17"/>
    <w:basedOn w:val="Fuentedeprrafopredeter"/>
    <w:rsid w:val="00312DC0"/>
  </w:style>
  <w:style w:type="character" w:customStyle="1" w:styleId="ff6">
    <w:name w:val="ff6"/>
    <w:basedOn w:val="Fuentedeprrafopredeter"/>
    <w:rsid w:val="00312DC0"/>
  </w:style>
  <w:style w:type="table" w:styleId="Tablanormal4">
    <w:name w:val="Plain Table 4"/>
    <w:basedOn w:val="Tablanormal"/>
    <w:uiPriority w:val="44"/>
    <w:rsid w:val="00312DC0"/>
    <w:pPr>
      <w:spacing w:after="0" w:line="240" w:lineRule="auto"/>
    </w:pPr>
    <w:rPr>
      <w:lang w:val="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TMLconformatoprevioCar">
    <w:name w:val="HTML con formato previo Car"/>
    <w:basedOn w:val="Fuentedeprrafopredeter"/>
    <w:link w:val="HTMLconformatoprevio"/>
    <w:uiPriority w:val="99"/>
    <w:semiHidden/>
    <w:rsid w:val="00312DC0"/>
    <w:rPr>
      <w:rFonts w:ascii="Courier New" w:eastAsia="Times New Roman" w:hAnsi="Courier New" w:cs="Courier New"/>
      <w:sz w:val="20"/>
      <w:szCs w:val="20"/>
      <w:lang w:val="es-CO" w:eastAsia="es-CO"/>
    </w:rPr>
  </w:style>
  <w:style w:type="paragraph" w:styleId="HTMLconformatoprevio">
    <w:name w:val="HTML Preformatted"/>
    <w:basedOn w:val="Normal"/>
    <w:link w:val="HTMLconformatoprevioCar"/>
    <w:uiPriority w:val="99"/>
    <w:semiHidden/>
    <w:unhideWhenUsed/>
    <w:rsid w:val="00312D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es-CO" w:eastAsia="es-CO"/>
    </w:rPr>
  </w:style>
  <w:style w:type="paragraph" w:styleId="Textonotapie">
    <w:name w:val="footnote text"/>
    <w:basedOn w:val="Normal"/>
    <w:link w:val="TextonotapieCar"/>
    <w:uiPriority w:val="99"/>
    <w:semiHidden/>
    <w:unhideWhenUsed/>
    <w:rsid w:val="00312DC0"/>
    <w:pPr>
      <w:spacing w:line="240" w:lineRule="auto"/>
    </w:pPr>
    <w:rPr>
      <w:rFonts w:asciiTheme="minorHAnsi" w:hAnsiTheme="minorHAnsi"/>
      <w:sz w:val="20"/>
      <w:szCs w:val="20"/>
      <w:lang w:val="es-CO"/>
    </w:rPr>
  </w:style>
  <w:style w:type="character" w:customStyle="1" w:styleId="TextonotapieCar">
    <w:name w:val="Texto nota pie Car"/>
    <w:basedOn w:val="Fuentedeprrafopredeter"/>
    <w:link w:val="Textonotapie"/>
    <w:uiPriority w:val="99"/>
    <w:semiHidden/>
    <w:rsid w:val="00312DC0"/>
    <w:rPr>
      <w:sz w:val="20"/>
      <w:szCs w:val="20"/>
      <w:lang w:val="es-CO"/>
    </w:rPr>
  </w:style>
  <w:style w:type="character" w:styleId="Refdenotaalpie">
    <w:name w:val="footnote reference"/>
    <w:basedOn w:val="Fuentedeprrafopredeter"/>
    <w:uiPriority w:val="99"/>
    <w:semiHidden/>
    <w:unhideWhenUsed/>
    <w:rsid w:val="00312DC0"/>
    <w:rPr>
      <w:vertAlign w:val="superscript"/>
    </w:rPr>
  </w:style>
  <w:style w:type="paragraph" w:customStyle="1" w:styleId="Default">
    <w:name w:val="Default"/>
    <w:rsid w:val="00312DC0"/>
    <w:pPr>
      <w:autoSpaceDE w:val="0"/>
      <w:autoSpaceDN w:val="0"/>
      <w:adjustRightInd w:val="0"/>
      <w:spacing w:after="0" w:line="240" w:lineRule="auto"/>
    </w:pPr>
    <w:rPr>
      <w:rFonts w:ascii="Arial" w:hAnsi="Arial" w:cs="Arial"/>
      <w:color w:val="000000"/>
      <w:sz w:val="24"/>
      <w:szCs w:val="24"/>
      <w:lang w:val="es-CO"/>
    </w:rPr>
  </w:style>
  <w:style w:type="character" w:customStyle="1" w:styleId="TextoindependienteCar">
    <w:name w:val="Texto independiente Car"/>
    <w:basedOn w:val="Fuentedeprrafopredeter"/>
    <w:link w:val="Textoindependiente"/>
    <w:semiHidden/>
    <w:rsid w:val="00312DC0"/>
    <w:rPr>
      <w:rFonts w:ascii="Verdana" w:eastAsia="Times New Roman" w:hAnsi="Verdana" w:cs="Times New Roman"/>
      <w:b/>
      <w:sz w:val="24"/>
      <w:szCs w:val="20"/>
      <w:lang w:val="es-MX" w:eastAsia="es-ES_tradnl"/>
    </w:rPr>
  </w:style>
  <w:style w:type="paragraph" w:styleId="Textoindependiente">
    <w:name w:val="Body Text"/>
    <w:basedOn w:val="Normal"/>
    <w:link w:val="TextoindependienteCar"/>
    <w:semiHidden/>
    <w:unhideWhenUsed/>
    <w:rsid w:val="00312DC0"/>
    <w:pPr>
      <w:spacing w:line="240" w:lineRule="auto"/>
      <w:jc w:val="center"/>
    </w:pPr>
    <w:rPr>
      <w:rFonts w:ascii="Verdana" w:eastAsia="Times New Roman" w:hAnsi="Verdana" w:cs="Times New Roman"/>
      <w:b/>
      <w:szCs w:val="20"/>
      <w:lang w:val="es-MX" w:eastAsia="es-ES_tradnl"/>
    </w:rPr>
  </w:style>
  <w:style w:type="paragraph" w:styleId="Sinespaciado">
    <w:name w:val="No Spacing"/>
    <w:uiPriority w:val="1"/>
    <w:qFormat/>
    <w:rsid w:val="00312DC0"/>
    <w:pPr>
      <w:spacing w:after="0" w:line="240" w:lineRule="auto"/>
    </w:pPr>
    <w:rPr>
      <w:lang w:val="es-CO"/>
    </w:rPr>
  </w:style>
  <w:style w:type="table" w:styleId="Tablanormal1">
    <w:name w:val="Plain Table 1"/>
    <w:basedOn w:val="Tablanormal"/>
    <w:uiPriority w:val="41"/>
    <w:rsid w:val="00312DC0"/>
    <w:pPr>
      <w:spacing w:after="0" w:line="240" w:lineRule="auto"/>
    </w:pPr>
    <w:rPr>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centrar">
    <w:name w:val="centrar"/>
    <w:basedOn w:val="Normal"/>
    <w:rsid w:val="00312DC0"/>
    <w:pPr>
      <w:autoSpaceDE w:val="0"/>
      <w:autoSpaceDN w:val="0"/>
      <w:spacing w:before="28" w:after="28" w:line="210" w:lineRule="atLeast"/>
      <w:jc w:val="center"/>
    </w:pPr>
    <w:rPr>
      <w:rFonts w:eastAsia="Times New Roman" w:cs="Times New Roman"/>
      <w:color w:val="000000"/>
      <w:sz w:val="19"/>
      <w:szCs w:val="19"/>
      <w:lang w:val="es-ES" w:eastAsia="es-ES"/>
    </w:rPr>
  </w:style>
  <w:style w:type="paragraph" w:customStyle="1" w:styleId="porlacual">
    <w:name w:val="porlacual"/>
    <w:basedOn w:val="Normal"/>
    <w:rsid w:val="00312DC0"/>
    <w:pPr>
      <w:autoSpaceDE w:val="0"/>
      <w:autoSpaceDN w:val="0"/>
      <w:spacing w:before="28" w:after="28" w:line="210" w:lineRule="atLeast"/>
      <w:jc w:val="center"/>
    </w:pPr>
    <w:rPr>
      <w:rFonts w:eastAsia="Times New Roman" w:cs="Times New Roman"/>
      <w:i/>
      <w:iCs/>
      <w:color w:val="000000"/>
      <w:sz w:val="19"/>
      <w:szCs w:val="19"/>
      <w:lang w:val="es-ES" w:eastAsia="es-ES"/>
    </w:rPr>
  </w:style>
  <w:style w:type="table" w:styleId="Tablaconcuadrcula">
    <w:name w:val="Table Grid"/>
    <w:basedOn w:val="Tablanormal"/>
    <w:uiPriority w:val="39"/>
    <w:rsid w:val="00FC22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85783">
      <w:bodyDiv w:val="1"/>
      <w:marLeft w:val="0"/>
      <w:marRight w:val="0"/>
      <w:marTop w:val="0"/>
      <w:marBottom w:val="0"/>
      <w:divBdr>
        <w:top w:val="none" w:sz="0" w:space="0" w:color="auto"/>
        <w:left w:val="none" w:sz="0" w:space="0" w:color="auto"/>
        <w:bottom w:val="none" w:sz="0" w:space="0" w:color="auto"/>
        <w:right w:val="none" w:sz="0" w:space="0" w:color="auto"/>
      </w:divBdr>
    </w:div>
    <w:div w:id="104353948">
      <w:bodyDiv w:val="1"/>
      <w:marLeft w:val="0"/>
      <w:marRight w:val="0"/>
      <w:marTop w:val="0"/>
      <w:marBottom w:val="0"/>
      <w:divBdr>
        <w:top w:val="none" w:sz="0" w:space="0" w:color="auto"/>
        <w:left w:val="none" w:sz="0" w:space="0" w:color="auto"/>
        <w:bottom w:val="none" w:sz="0" w:space="0" w:color="auto"/>
        <w:right w:val="none" w:sz="0" w:space="0" w:color="auto"/>
      </w:divBdr>
    </w:div>
    <w:div w:id="112722038">
      <w:bodyDiv w:val="1"/>
      <w:marLeft w:val="0"/>
      <w:marRight w:val="0"/>
      <w:marTop w:val="0"/>
      <w:marBottom w:val="0"/>
      <w:divBdr>
        <w:top w:val="none" w:sz="0" w:space="0" w:color="auto"/>
        <w:left w:val="none" w:sz="0" w:space="0" w:color="auto"/>
        <w:bottom w:val="none" w:sz="0" w:space="0" w:color="auto"/>
        <w:right w:val="none" w:sz="0" w:space="0" w:color="auto"/>
      </w:divBdr>
    </w:div>
    <w:div w:id="166555980">
      <w:bodyDiv w:val="1"/>
      <w:marLeft w:val="0"/>
      <w:marRight w:val="0"/>
      <w:marTop w:val="0"/>
      <w:marBottom w:val="0"/>
      <w:divBdr>
        <w:top w:val="none" w:sz="0" w:space="0" w:color="auto"/>
        <w:left w:val="none" w:sz="0" w:space="0" w:color="auto"/>
        <w:bottom w:val="none" w:sz="0" w:space="0" w:color="auto"/>
        <w:right w:val="none" w:sz="0" w:space="0" w:color="auto"/>
      </w:divBdr>
    </w:div>
    <w:div w:id="246960960">
      <w:bodyDiv w:val="1"/>
      <w:marLeft w:val="0"/>
      <w:marRight w:val="0"/>
      <w:marTop w:val="0"/>
      <w:marBottom w:val="0"/>
      <w:divBdr>
        <w:top w:val="none" w:sz="0" w:space="0" w:color="auto"/>
        <w:left w:val="none" w:sz="0" w:space="0" w:color="auto"/>
        <w:bottom w:val="none" w:sz="0" w:space="0" w:color="auto"/>
        <w:right w:val="none" w:sz="0" w:space="0" w:color="auto"/>
      </w:divBdr>
    </w:div>
    <w:div w:id="267546003">
      <w:bodyDiv w:val="1"/>
      <w:marLeft w:val="0"/>
      <w:marRight w:val="0"/>
      <w:marTop w:val="0"/>
      <w:marBottom w:val="0"/>
      <w:divBdr>
        <w:top w:val="none" w:sz="0" w:space="0" w:color="auto"/>
        <w:left w:val="none" w:sz="0" w:space="0" w:color="auto"/>
        <w:bottom w:val="none" w:sz="0" w:space="0" w:color="auto"/>
        <w:right w:val="none" w:sz="0" w:space="0" w:color="auto"/>
      </w:divBdr>
    </w:div>
    <w:div w:id="414671822">
      <w:bodyDiv w:val="1"/>
      <w:marLeft w:val="0"/>
      <w:marRight w:val="0"/>
      <w:marTop w:val="0"/>
      <w:marBottom w:val="0"/>
      <w:divBdr>
        <w:top w:val="none" w:sz="0" w:space="0" w:color="auto"/>
        <w:left w:val="none" w:sz="0" w:space="0" w:color="auto"/>
        <w:bottom w:val="none" w:sz="0" w:space="0" w:color="auto"/>
        <w:right w:val="none" w:sz="0" w:space="0" w:color="auto"/>
      </w:divBdr>
    </w:div>
    <w:div w:id="435104199">
      <w:bodyDiv w:val="1"/>
      <w:marLeft w:val="0"/>
      <w:marRight w:val="0"/>
      <w:marTop w:val="0"/>
      <w:marBottom w:val="0"/>
      <w:divBdr>
        <w:top w:val="none" w:sz="0" w:space="0" w:color="auto"/>
        <w:left w:val="none" w:sz="0" w:space="0" w:color="auto"/>
        <w:bottom w:val="none" w:sz="0" w:space="0" w:color="auto"/>
        <w:right w:val="none" w:sz="0" w:space="0" w:color="auto"/>
      </w:divBdr>
    </w:div>
    <w:div w:id="637998119">
      <w:bodyDiv w:val="1"/>
      <w:marLeft w:val="0"/>
      <w:marRight w:val="0"/>
      <w:marTop w:val="0"/>
      <w:marBottom w:val="0"/>
      <w:divBdr>
        <w:top w:val="none" w:sz="0" w:space="0" w:color="auto"/>
        <w:left w:val="none" w:sz="0" w:space="0" w:color="auto"/>
        <w:bottom w:val="none" w:sz="0" w:space="0" w:color="auto"/>
        <w:right w:val="none" w:sz="0" w:space="0" w:color="auto"/>
      </w:divBdr>
    </w:div>
    <w:div w:id="679160265">
      <w:bodyDiv w:val="1"/>
      <w:marLeft w:val="0"/>
      <w:marRight w:val="0"/>
      <w:marTop w:val="0"/>
      <w:marBottom w:val="0"/>
      <w:divBdr>
        <w:top w:val="none" w:sz="0" w:space="0" w:color="auto"/>
        <w:left w:val="none" w:sz="0" w:space="0" w:color="auto"/>
        <w:bottom w:val="none" w:sz="0" w:space="0" w:color="auto"/>
        <w:right w:val="none" w:sz="0" w:space="0" w:color="auto"/>
      </w:divBdr>
    </w:div>
    <w:div w:id="900021169">
      <w:bodyDiv w:val="1"/>
      <w:marLeft w:val="0"/>
      <w:marRight w:val="0"/>
      <w:marTop w:val="0"/>
      <w:marBottom w:val="0"/>
      <w:divBdr>
        <w:top w:val="none" w:sz="0" w:space="0" w:color="auto"/>
        <w:left w:val="none" w:sz="0" w:space="0" w:color="auto"/>
        <w:bottom w:val="none" w:sz="0" w:space="0" w:color="auto"/>
        <w:right w:val="none" w:sz="0" w:space="0" w:color="auto"/>
      </w:divBdr>
    </w:div>
    <w:div w:id="948975885">
      <w:bodyDiv w:val="1"/>
      <w:marLeft w:val="0"/>
      <w:marRight w:val="0"/>
      <w:marTop w:val="0"/>
      <w:marBottom w:val="0"/>
      <w:divBdr>
        <w:top w:val="none" w:sz="0" w:space="0" w:color="auto"/>
        <w:left w:val="none" w:sz="0" w:space="0" w:color="auto"/>
        <w:bottom w:val="none" w:sz="0" w:space="0" w:color="auto"/>
        <w:right w:val="none" w:sz="0" w:space="0" w:color="auto"/>
      </w:divBdr>
    </w:div>
    <w:div w:id="1035231180">
      <w:bodyDiv w:val="1"/>
      <w:marLeft w:val="0"/>
      <w:marRight w:val="0"/>
      <w:marTop w:val="0"/>
      <w:marBottom w:val="0"/>
      <w:divBdr>
        <w:top w:val="none" w:sz="0" w:space="0" w:color="auto"/>
        <w:left w:val="none" w:sz="0" w:space="0" w:color="auto"/>
        <w:bottom w:val="none" w:sz="0" w:space="0" w:color="auto"/>
        <w:right w:val="none" w:sz="0" w:space="0" w:color="auto"/>
      </w:divBdr>
    </w:div>
    <w:div w:id="1160927894">
      <w:bodyDiv w:val="1"/>
      <w:marLeft w:val="0"/>
      <w:marRight w:val="0"/>
      <w:marTop w:val="0"/>
      <w:marBottom w:val="0"/>
      <w:divBdr>
        <w:top w:val="none" w:sz="0" w:space="0" w:color="auto"/>
        <w:left w:val="none" w:sz="0" w:space="0" w:color="auto"/>
        <w:bottom w:val="none" w:sz="0" w:space="0" w:color="auto"/>
        <w:right w:val="none" w:sz="0" w:space="0" w:color="auto"/>
      </w:divBdr>
    </w:div>
    <w:div w:id="1244218381">
      <w:bodyDiv w:val="1"/>
      <w:marLeft w:val="0"/>
      <w:marRight w:val="0"/>
      <w:marTop w:val="0"/>
      <w:marBottom w:val="0"/>
      <w:divBdr>
        <w:top w:val="none" w:sz="0" w:space="0" w:color="auto"/>
        <w:left w:val="none" w:sz="0" w:space="0" w:color="auto"/>
        <w:bottom w:val="none" w:sz="0" w:space="0" w:color="auto"/>
        <w:right w:val="none" w:sz="0" w:space="0" w:color="auto"/>
      </w:divBdr>
    </w:div>
    <w:div w:id="1310329099">
      <w:bodyDiv w:val="1"/>
      <w:marLeft w:val="0"/>
      <w:marRight w:val="0"/>
      <w:marTop w:val="0"/>
      <w:marBottom w:val="0"/>
      <w:divBdr>
        <w:top w:val="none" w:sz="0" w:space="0" w:color="auto"/>
        <w:left w:val="none" w:sz="0" w:space="0" w:color="auto"/>
        <w:bottom w:val="none" w:sz="0" w:space="0" w:color="auto"/>
        <w:right w:val="none" w:sz="0" w:space="0" w:color="auto"/>
      </w:divBdr>
    </w:div>
    <w:div w:id="1353069325">
      <w:bodyDiv w:val="1"/>
      <w:marLeft w:val="0"/>
      <w:marRight w:val="0"/>
      <w:marTop w:val="0"/>
      <w:marBottom w:val="0"/>
      <w:divBdr>
        <w:top w:val="none" w:sz="0" w:space="0" w:color="auto"/>
        <w:left w:val="none" w:sz="0" w:space="0" w:color="auto"/>
        <w:bottom w:val="none" w:sz="0" w:space="0" w:color="auto"/>
        <w:right w:val="none" w:sz="0" w:space="0" w:color="auto"/>
      </w:divBdr>
    </w:div>
    <w:div w:id="1370297024">
      <w:bodyDiv w:val="1"/>
      <w:marLeft w:val="0"/>
      <w:marRight w:val="0"/>
      <w:marTop w:val="0"/>
      <w:marBottom w:val="0"/>
      <w:divBdr>
        <w:top w:val="none" w:sz="0" w:space="0" w:color="auto"/>
        <w:left w:val="none" w:sz="0" w:space="0" w:color="auto"/>
        <w:bottom w:val="none" w:sz="0" w:space="0" w:color="auto"/>
        <w:right w:val="none" w:sz="0" w:space="0" w:color="auto"/>
      </w:divBdr>
    </w:div>
    <w:div w:id="1561748610">
      <w:bodyDiv w:val="1"/>
      <w:marLeft w:val="0"/>
      <w:marRight w:val="0"/>
      <w:marTop w:val="0"/>
      <w:marBottom w:val="0"/>
      <w:divBdr>
        <w:top w:val="none" w:sz="0" w:space="0" w:color="auto"/>
        <w:left w:val="none" w:sz="0" w:space="0" w:color="auto"/>
        <w:bottom w:val="none" w:sz="0" w:space="0" w:color="auto"/>
        <w:right w:val="none" w:sz="0" w:space="0" w:color="auto"/>
      </w:divBdr>
    </w:div>
    <w:div w:id="1580672423">
      <w:bodyDiv w:val="1"/>
      <w:marLeft w:val="0"/>
      <w:marRight w:val="0"/>
      <w:marTop w:val="0"/>
      <w:marBottom w:val="0"/>
      <w:divBdr>
        <w:top w:val="none" w:sz="0" w:space="0" w:color="auto"/>
        <w:left w:val="none" w:sz="0" w:space="0" w:color="auto"/>
        <w:bottom w:val="none" w:sz="0" w:space="0" w:color="auto"/>
        <w:right w:val="none" w:sz="0" w:space="0" w:color="auto"/>
      </w:divBdr>
    </w:div>
    <w:div w:id="1587030359">
      <w:bodyDiv w:val="1"/>
      <w:marLeft w:val="0"/>
      <w:marRight w:val="0"/>
      <w:marTop w:val="0"/>
      <w:marBottom w:val="0"/>
      <w:divBdr>
        <w:top w:val="none" w:sz="0" w:space="0" w:color="auto"/>
        <w:left w:val="none" w:sz="0" w:space="0" w:color="auto"/>
        <w:bottom w:val="none" w:sz="0" w:space="0" w:color="auto"/>
        <w:right w:val="none" w:sz="0" w:space="0" w:color="auto"/>
      </w:divBdr>
    </w:div>
    <w:div w:id="1745832455">
      <w:bodyDiv w:val="1"/>
      <w:marLeft w:val="0"/>
      <w:marRight w:val="0"/>
      <w:marTop w:val="0"/>
      <w:marBottom w:val="0"/>
      <w:divBdr>
        <w:top w:val="none" w:sz="0" w:space="0" w:color="auto"/>
        <w:left w:val="none" w:sz="0" w:space="0" w:color="auto"/>
        <w:bottom w:val="none" w:sz="0" w:space="0" w:color="auto"/>
        <w:right w:val="none" w:sz="0" w:space="0" w:color="auto"/>
      </w:divBdr>
    </w:div>
    <w:div w:id="1771199333">
      <w:bodyDiv w:val="1"/>
      <w:marLeft w:val="0"/>
      <w:marRight w:val="0"/>
      <w:marTop w:val="0"/>
      <w:marBottom w:val="0"/>
      <w:divBdr>
        <w:top w:val="none" w:sz="0" w:space="0" w:color="auto"/>
        <w:left w:val="none" w:sz="0" w:space="0" w:color="auto"/>
        <w:bottom w:val="none" w:sz="0" w:space="0" w:color="auto"/>
        <w:right w:val="none" w:sz="0" w:space="0" w:color="auto"/>
      </w:divBdr>
    </w:div>
    <w:div w:id="1803032041">
      <w:bodyDiv w:val="1"/>
      <w:marLeft w:val="0"/>
      <w:marRight w:val="0"/>
      <w:marTop w:val="0"/>
      <w:marBottom w:val="0"/>
      <w:divBdr>
        <w:top w:val="none" w:sz="0" w:space="0" w:color="auto"/>
        <w:left w:val="none" w:sz="0" w:space="0" w:color="auto"/>
        <w:bottom w:val="none" w:sz="0" w:space="0" w:color="auto"/>
        <w:right w:val="none" w:sz="0" w:space="0" w:color="auto"/>
      </w:divBdr>
    </w:div>
    <w:div w:id="1823305069">
      <w:bodyDiv w:val="1"/>
      <w:marLeft w:val="0"/>
      <w:marRight w:val="0"/>
      <w:marTop w:val="0"/>
      <w:marBottom w:val="0"/>
      <w:divBdr>
        <w:top w:val="none" w:sz="0" w:space="0" w:color="auto"/>
        <w:left w:val="none" w:sz="0" w:space="0" w:color="auto"/>
        <w:bottom w:val="none" w:sz="0" w:space="0" w:color="auto"/>
        <w:right w:val="none" w:sz="0" w:space="0" w:color="auto"/>
      </w:divBdr>
    </w:div>
    <w:div w:id="1918243048">
      <w:bodyDiv w:val="1"/>
      <w:marLeft w:val="0"/>
      <w:marRight w:val="0"/>
      <w:marTop w:val="0"/>
      <w:marBottom w:val="0"/>
      <w:divBdr>
        <w:top w:val="none" w:sz="0" w:space="0" w:color="auto"/>
        <w:left w:val="none" w:sz="0" w:space="0" w:color="auto"/>
        <w:bottom w:val="none" w:sz="0" w:space="0" w:color="auto"/>
        <w:right w:val="none" w:sz="0" w:space="0" w:color="auto"/>
      </w:divBdr>
    </w:div>
    <w:div w:id="2132430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monografias.com/trabajos16/objetivos-educacion/objetivos-educacion.shtml" TargetMode="External"/><Relationship Id="rId18" Type="http://schemas.openxmlformats.org/officeDocument/2006/relationships/hyperlink" Target="https://www.monografias.com/trabajos54/la-investigacion/la-investigacion.shtml" TargetMode="External"/><Relationship Id="rId26" Type="http://schemas.openxmlformats.org/officeDocument/2006/relationships/image" Target="media/image3.jpeg"/><Relationship Id="rId39" Type="http://schemas.openxmlformats.org/officeDocument/2006/relationships/chart" Target="charts/chart4.xml"/><Relationship Id="rId21" Type="http://schemas.openxmlformats.org/officeDocument/2006/relationships/hyperlink" Target="https://www.monografias.com/trabajos12/pmbok/pmbok.shtml" TargetMode="External"/><Relationship Id="rId34" Type="http://schemas.openxmlformats.org/officeDocument/2006/relationships/diagramColors" Target="diagrams/colors1.xml"/><Relationship Id="rId42" Type="http://schemas.openxmlformats.org/officeDocument/2006/relationships/image" Target="media/image8.png"/><Relationship Id="rId47" Type="http://schemas.openxmlformats.org/officeDocument/2006/relationships/chart" Target="charts/chart11.xml"/><Relationship Id="rId50" Type="http://schemas.openxmlformats.org/officeDocument/2006/relationships/chart" Target="charts/chart14.xml"/><Relationship Id="rId55" Type="http://schemas.openxmlformats.org/officeDocument/2006/relationships/chart" Target="charts/chart19.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monografias.com/trabajos14/nuevmicro/nuevmicro.shtml" TargetMode="External"/><Relationship Id="rId29" Type="http://schemas.openxmlformats.org/officeDocument/2006/relationships/image" Target="media/image6.jpeg"/><Relationship Id="rId11" Type="http://schemas.openxmlformats.org/officeDocument/2006/relationships/image" Target="media/image1.jpeg"/><Relationship Id="rId24" Type="http://schemas.openxmlformats.org/officeDocument/2006/relationships/hyperlink" Target="https://www.monografias.com/trabajos11/metods/metods.shtml" TargetMode="External"/><Relationship Id="rId32" Type="http://schemas.openxmlformats.org/officeDocument/2006/relationships/diagramLayout" Target="diagrams/layout1.xml"/><Relationship Id="rId37" Type="http://schemas.openxmlformats.org/officeDocument/2006/relationships/chart" Target="charts/chart2.xml"/><Relationship Id="rId40" Type="http://schemas.openxmlformats.org/officeDocument/2006/relationships/chart" Target="charts/chart5.xml"/><Relationship Id="rId45" Type="http://schemas.openxmlformats.org/officeDocument/2006/relationships/chart" Target="charts/chart9.xml"/><Relationship Id="rId53" Type="http://schemas.openxmlformats.org/officeDocument/2006/relationships/chart" Target="charts/chart17.xml"/><Relationship Id="rId58" Type="http://schemas.openxmlformats.org/officeDocument/2006/relationships/hyperlink" Target="https://www.deustoformacion.com/blog/finanzas/que-es-sistema-contable" TargetMode="Externa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hyperlink" Target="https://www.monografias.com/trabajos7/impu/impu.shtml" TargetMode="External"/><Relationship Id="rId14" Type="http://schemas.openxmlformats.org/officeDocument/2006/relationships/hyperlink" Target="https://www.monografias.com/trabajos4/acciones/acciones.shtml" TargetMode="External"/><Relationship Id="rId22" Type="http://schemas.openxmlformats.org/officeDocument/2006/relationships/hyperlink" Target="https://www.monografias.com/trabajos14/administ-procesos/administ-procesos.shtml" TargetMode="External"/><Relationship Id="rId27" Type="http://schemas.openxmlformats.org/officeDocument/2006/relationships/image" Target="media/image4.jpeg"/><Relationship Id="rId30" Type="http://schemas.openxmlformats.org/officeDocument/2006/relationships/image" Target="media/image7.png"/><Relationship Id="rId35" Type="http://schemas.microsoft.com/office/2007/relationships/diagramDrawing" Target="diagrams/drawing1.xml"/><Relationship Id="rId43" Type="http://schemas.openxmlformats.org/officeDocument/2006/relationships/chart" Target="charts/chart7.xml"/><Relationship Id="rId48" Type="http://schemas.openxmlformats.org/officeDocument/2006/relationships/chart" Target="charts/chart12.xml"/><Relationship Id="rId56" Type="http://schemas.openxmlformats.org/officeDocument/2006/relationships/image" Target="media/image9.png"/><Relationship Id="rId8" Type="http://schemas.openxmlformats.org/officeDocument/2006/relationships/hyperlink" Target="file:///G:\tesis%202020\Nueva%20carpeta%20(4)\GUIA%20DE%20IMPLEMENTACION%20DE%20LA%20NORMA%20DE%20INFORMACION%20FINANCIERA%20NIF%20PARA%20LOS%20MCROEMPRESARIOS%20DEL%20SECTOR%20HOTELERO%20Y%20TURISTICO%20DE%20PRAD%20apa.docx" TargetMode="External"/><Relationship Id="rId51" Type="http://schemas.openxmlformats.org/officeDocument/2006/relationships/chart" Target="charts/chart15.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hyperlink" Target="https://www.monografias.com/trabajos7/perde/perde.shtml" TargetMode="External"/><Relationship Id="rId25" Type="http://schemas.openxmlformats.org/officeDocument/2006/relationships/hyperlink" Target="http://blog.redbus.co/wp-content/uploads/2018/04/represa-de-prado-tolima-ecoturismoencolombia-2-900x444.jpg" TargetMode="External"/><Relationship Id="rId33" Type="http://schemas.openxmlformats.org/officeDocument/2006/relationships/diagramQuickStyle" Target="diagrams/quickStyle1.xml"/><Relationship Id="rId38" Type="http://schemas.openxmlformats.org/officeDocument/2006/relationships/chart" Target="charts/chart3.xml"/><Relationship Id="rId46" Type="http://schemas.openxmlformats.org/officeDocument/2006/relationships/chart" Target="charts/chart10.xml"/><Relationship Id="rId59" Type="http://schemas.openxmlformats.org/officeDocument/2006/relationships/hyperlink" Target="http://www.scielo.org.mx/scielo.php?script=sci_arttext&amp;pid=S1607-40412011000100001&amp;lng=es&amp;tlng=es" TargetMode="External"/><Relationship Id="rId20" Type="http://schemas.openxmlformats.org/officeDocument/2006/relationships/hyperlink" Target="https://www.monografias.com/trabajos11/metods/metods.shtml" TargetMode="External"/><Relationship Id="rId41" Type="http://schemas.openxmlformats.org/officeDocument/2006/relationships/chart" Target="charts/chart6.xml"/><Relationship Id="rId54" Type="http://schemas.openxmlformats.org/officeDocument/2006/relationships/chart" Target="charts/chart18.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monografias.com/trabajos4/leyes/leyes.shtml" TargetMode="External"/><Relationship Id="rId23" Type="http://schemas.openxmlformats.org/officeDocument/2006/relationships/hyperlink" Target="https://www.monografias.com/trabajos6/juti/juti.shtml" TargetMode="External"/><Relationship Id="rId28" Type="http://schemas.openxmlformats.org/officeDocument/2006/relationships/image" Target="media/image5.jpeg"/><Relationship Id="rId36" Type="http://schemas.openxmlformats.org/officeDocument/2006/relationships/chart" Target="charts/chart1.xml"/><Relationship Id="rId49" Type="http://schemas.openxmlformats.org/officeDocument/2006/relationships/chart" Target="charts/chart13.xml"/><Relationship Id="rId57" Type="http://schemas.openxmlformats.org/officeDocument/2006/relationships/hyperlink" Target="http://www.uned.es/catedraunesco-ead/editorial/p7-2-2009.pdf" TargetMode="External"/><Relationship Id="rId10" Type="http://schemas.openxmlformats.org/officeDocument/2006/relationships/hyperlink" Target="http://www.secretariasenado.gov.co/senado/basedoc/ley_1314_2009.html" TargetMode="External"/><Relationship Id="rId31" Type="http://schemas.openxmlformats.org/officeDocument/2006/relationships/diagramData" Target="diagrams/data1.xml"/><Relationship Id="rId44" Type="http://schemas.openxmlformats.org/officeDocument/2006/relationships/chart" Target="charts/chart8.xml"/><Relationship Id="rId52" Type="http://schemas.openxmlformats.org/officeDocument/2006/relationships/chart" Target="charts/chart16.xm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HP%20-%20PC\Documents\Documentos\ITFIP%202018\SEM%20B_2018\ANTEPROYECTO_GRADO\GRAFICAS_CUADRO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HP%20-%20PC\Documents\Documentos\ITFIP%202018\SEM%20B_2018\ANTEPROYECTO_GRADO\GRAFICAS_CUADRO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HP%20-%20PC\Documents\Documentos\ITFIP%202018\SEM%20B_2018\ANTEPROYECTO_GRADO\GRAFICAS_CUADROS.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HP%20-%20PC\Documents\Documentos\ITFIP%202018\SEM%20B_2018\ANTEPROYECTO_GRADO\GRAFICAS_CUADROS.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HP%20-%20PC\Documents\Documentos\ITFIP%202018\SEM%20B_2018\ANTEPROYECTO_GRADO\GRAFICAS_CUADROS.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HP%20-%20PC\Documents\Documentos\ITFIP%202018\SEM%20B_2018\ANTEPROYECTO_GRADO\GRAFICAS_CUADRO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O"/>
        </a:p>
      </c:txPr>
    </c:title>
    <c:autoTitleDeleted val="0"/>
    <c:plotArea>
      <c:layout/>
      <c:pieChart>
        <c:varyColors val="1"/>
        <c:ser>
          <c:idx val="0"/>
          <c:order val="0"/>
          <c:tx>
            <c:strRef>
              <c:f>Hoja1!$B$1</c:f>
              <c:strCache>
                <c:ptCount val="1"/>
                <c:pt idx="0">
                  <c:v>EMPLEADOS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1-2E6B-4020-AF3F-B7FF69060296}"/>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3-2E6B-4020-AF3F-B7FF69060296}"/>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5-2E6B-4020-AF3F-B7FF69060296}"/>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07-2E6B-4020-AF3F-B7FF6906029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Hoja1!$A$2:$A$5</c:f>
              <c:strCache>
                <c:ptCount val="4"/>
                <c:pt idx="0">
                  <c:v>2</c:v>
                </c:pt>
                <c:pt idx="1">
                  <c:v>3 a 5</c:v>
                </c:pt>
                <c:pt idx="2">
                  <c:v>6 a 10</c:v>
                </c:pt>
                <c:pt idx="3">
                  <c:v>&gt; 10</c:v>
                </c:pt>
              </c:strCache>
            </c:strRef>
          </c:cat>
          <c:val>
            <c:numRef>
              <c:f>Hoja1!$B$2:$B$5</c:f>
              <c:numCache>
                <c:formatCode>General</c:formatCode>
                <c:ptCount val="4"/>
                <c:pt idx="0">
                  <c:v>2</c:v>
                </c:pt>
                <c:pt idx="1">
                  <c:v>2</c:v>
                </c:pt>
                <c:pt idx="2">
                  <c:v>1</c:v>
                </c:pt>
                <c:pt idx="3">
                  <c:v>0</c:v>
                </c:pt>
              </c:numCache>
            </c:numRef>
          </c:val>
          <c:extLst>
            <c:ext xmlns:c16="http://schemas.microsoft.com/office/drawing/2014/chart" uri="{C3380CC4-5D6E-409C-BE32-E72D297353CC}">
              <c16:uniqueId val="{00000008-2E6B-4020-AF3F-B7FF69060296}"/>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a:t>OrganizaciÓn del Sistema Contable</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Serie 1</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265F-42F1-87E0-B86F9A2A940A}"/>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265F-42F1-87E0-B86F9A2A940A}"/>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265F-42F1-87E0-B86F9A2A940A}"/>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265F-42F1-87E0-B86F9A2A940A}"/>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265F-42F1-87E0-B86F9A2A940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Hoja1!$A$2:$A$6</c:f>
              <c:strCache>
                <c:ptCount val="4"/>
                <c:pt idx="0">
                  <c:v>Manual</c:v>
                </c:pt>
                <c:pt idx="1">
                  <c:v>Computarizado</c:v>
                </c:pt>
                <c:pt idx="2">
                  <c:v>Ambos</c:v>
                </c:pt>
                <c:pt idx="3">
                  <c:v>Ninguno</c:v>
                </c:pt>
              </c:strCache>
            </c:strRef>
          </c:cat>
          <c:val>
            <c:numRef>
              <c:f>Hoja1!$B$2:$B$6</c:f>
              <c:numCache>
                <c:formatCode>General</c:formatCode>
                <c:ptCount val="5"/>
                <c:pt idx="0">
                  <c:v>2</c:v>
                </c:pt>
                <c:pt idx="1">
                  <c:v>3</c:v>
                </c:pt>
                <c:pt idx="2">
                  <c:v>0</c:v>
                </c:pt>
                <c:pt idx="3">
                  <c:v>0</c:v>
                </c:pt>
              </c:numCache>
            </c:numRef>
          </c:val>
          <c:extLst>
            <c:ext xmlns:c16="http://schemas.microsoft.com/office/drawing/2014/chart" uri="{C3380CC4-5D6E-409C-BE32-E72D297353CC}">
              <c16:uniqueId val="{0000000A-265F-42F1-87E0-B86F9A2A940A}"/>
            </c:ext>
          </c:extLst>
        </c:ser>
        <c:ser>
          <c:idx val="1"/>
          <c:order val="1"/>
          <c:tx>
            <c:strRef>
              <c:f>Hoja1!$C$1</c:f>
              <c:strCache>
                <c:ptCount val="1"/>
                <c:pt idx="0">
                  <c:v>Columna1</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C-265F-42F1-87E0-B86F9A2A940A}"/>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E-265F-42F1-87E0-B86F9A2A940A}"/>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10-265F-42F1-87E0-B86F9A2A940A}"/>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12-265F-42F1-87E0-B86F9A2A940A}"/>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14-265F-42F1-87E0-B86F9A2A940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Hoja1!$A$2:$A$6</c:f>
              <c:strCache>
                <c:ptCount val="4"/>
                <c:pt idx="0">
                  <c:v>Manual</c:v>
                </c:pt>
                <c:pt idx="1">
                  <c:v>Computarizado</c:v>
                </c:pt>
                <c:pt idx="2">
                  <c:v>Ambos</c:v>
                </c:pt>
                <c:pt idx="3">
                  <c:v>Ninguno</c:v>
                </c:pt>
              </c:strCache>
            </c:strRef>
          </c:cat>
          <c:val>
            <c:numRef>
              <c:f>Hoja1!$C$2:$C$6</c:f>
              <c:numCache>
                <c:formatCode>General</c:formatCode>
                <c:ptCount val="5"/>
              </c:numCache>
            </c:numRef>
          </c:val>
          <c:extLst>
            <c:ext xmlns:c16="http://schemas.microsoft.com/office/drawing/2014/chart" uri="{C3380CC4-5D6E-409C-BE32-E72D297353CC}">
              <c16:uniqueId val="{00000015-265F-42F1-87E0-B86F9A2A940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CONOCIMIENTO DE PYMES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DEF4-433E-9241-44E46145D3F6}"/>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DEF4-433E-9241-44E46145D3F6}"/>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DEF4-433E-9241-44E46145D3F6}"/>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DEF4-433E-9241-44E46145D3F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2"/>
                <c:pt idx="0">
                  <c:v>SI</c:v>
                </c:pt>
                <c:pt idx="1">
                  <c:v>NO</c:v>
                </c:pt>
              </c:strCache>
            </c:strRef>
          </c:cat>
          <c:val>
            <c:numRef>
              <c:f>Hoja1!$B$2:$B$5</c:f>
              <c:numCache>
                <c:formatCode>General</c:formatCode>
                <c:ptCount val="4"/>
                <c:pt idx="0">
                  <c:v>3</c:v>
                </c:pt>
                <c:pt idx="1">
                  <c:v>2</c:v>
                </c:pt>
              </c:numCache>
            </c:numRef>
          </c:val>
          <c:extLst>
            <c:ext xmlns:c16="http://schemas.microsoft.com/office/drawing/2014/chart" uri="{C3380CC4-5D6E-409C-BE32-E72D297353CC}">
              <c16:uniqueId val="{00000008-DEF4-433E-9241-44E46145D3F6}"/>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O"/>
              <a:t>CONTABILIDAD BAJO PYMES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plotArea>
      <c:layout/>
      <c:barChart>
        <c:barDir val="col"/>
        <c:grouping val="clustered"/>
        <c:varyColors val="0"/>
        <c:ser>
          <c:idx val="0"/>
          <c:order val="0"/>
          <c:tx>
            <c:strRef>
              <c:f>Hoja1!$B$1</c:f>
              <c:strCache>
                <c:ptCount val="1"/>
                <c:pt idx="0">
                  <c:v>Serie 1</c:v>
                </c:pt>
              </c:strCache>
            </c:strRef>
          </c:tx>
          <c:spPr>
            <a:solidFill>
              <a:srgbClr val="00B0F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Hoja1!$A$2:$A$5</c:f>
              <c:strCache>
                <c:ptCount val="2"/>
                <c:pt idx="0">
                  <c:v>SI</c:v>
                </c:pt>
                <c:pt idx="1">
                  <c:v>NO</c:v>
                </c:pt>
              </c:strCache>
            </c:strRef>
          </c:cat>
          <c:val>
            <c:numRef>
              <c:f>Hoja1!$B$2:$B$5</c:f>
              <c:numCache>
                <c:formatCode>General</c:formatCode>
                <c:ptCount val="4"/>
                <c:pt idx="0">
                  <c:v>1</c:v>
                </c:pt>
                <c:pt idx="1">
                  <c:v>4</c:v>
                </c:pt>
              </c:numCache>
            </c:numRef>
          </c:val>
          <c:extLst>
            <c:ext xmlns:c16="http://schemas.microsoft.com/office/drawing/2014/chart" uri="{C3380CC4-5D6E-409C-BE32-E72D297353CC}">
              <c16:uniqueId val="{00000000-2BC4-4F79-A8CA-45416D36071E}"/>
            </c:ext>
          </c:extLst>
        </c:ser>
        <c:ser>
          <c:idx val="1"/>
          <c:order val="1"/>
          <c:tx>
            <c:strRef>
              <c:f>Hoja1!$C$1</c:f>
              <c:strCache>
                <c:ptCount val="1"/>
                <c:pt idx="0">
                  <c:v>Columna1</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Hoja1!$A$2:$A$5</c:f>
              <c:strCache>
                <c:ptCount val="2"/>
                <c:pt idx="0">
                  <c:v>SI</c:v>
                </c:pt>
                <c:pt idx="1">
                  <c:v>NO</c:v>
                </c:pt>
              </c:strCache>
            </c:strRef>
          </c:cat>
          <c:val>
            <c:numRef>
              <c:f>Hoja1!$C$2:$C$5</c:f>
              <c:numCache>
                <c:formatCode>General</c:formatCode>
                <c:ptCount val="4"/>
              </c:numCache>
            </c:numRef>
          </c:val>
          <c:extLst>
            <c:ext xmlns:c16="http://schemas.microsoft.com/office/drawing/2014/chart" uri="{C3380CC4-5D6E-409C-BE32-E72D297353CC}">
              <c16:uniqueId val="{00000001-2BC4-4F79-A8CA-45416D36071E}"/>
            </c:ext>
          </c:extLst>
        </c:ser>
        <c:ser>
          <c:idx val="2"/>
          <c:order val="2"/>
          <c:tx>
            <c:strRef>
              <c:f>Hoja1!$D$1</c:f>
              <c:strCache>
                <c:ptCount val="1"/>
                <c:pt idx="0">
                  <c:v>Columna2</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Hoja1!$A$2:$A$5</c:f>
              <c:strCache>
                <c:ptCount val="2"/>
                <c:pt idx="0">
                  <c:v>SI</c:v>
                </c:pt>
                <c:pt idx="1">
                  <c:v>NO</c:v>
                </c:pt>
              </c:strCache>
            </c:strRef>
          </c:cat>
          <c:val>
            <c:numRef>
              <c:f>Hoja1!$D$2:$D$5</c:f>
              <c:numCache>
                <c:formatCode>General</c:formatCode>
                <c:ptCount val="4"/>
              </c:numCache>
            </c:numRef>
          </c:val>
          <c:extLst>
            <c:ext xmlns:c16="http://schemas.microsoft.com/office/drawing/2014/chart" uri="{C3380CC4-5D6E-409C-BE32-E72D297353CC}">
              <c16:uniqueId val="{00000002-2BC4-4F79-A8CA-45416D36071E}"/>
            </c:ext>
          </c:extLst>
        </c:ser>
        <c:dLbls>
          <c:dLblPos val="inEnd"/>
          <c:showLegendKey val="0"/>
          <c:showVal val="1"/>
          <c:showCatName val="0"/>
          <c:showSerName val="0"/>
          <c:showPercent val="0"/>
          <c:showBubbleSize val="0"/>
        </c:dLbls>
        <c:gapWidth val="65"/>
        <c:axId val="388622040"/>
        <c:axId val="388624392"/>
      </c:barChart>
      <c:catAx>
        <c:axId val="38862204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388624392"/>
        <c:crosses val="autoZero"/>
        <c:auto val="1"/>
        <c:lblAlgn val="ctr"/>
        <c:lblOffset val="100"/>
        <c:noMultiLvlLbl val="0"/>
      </c:catAx>
      <c:valAx>
        <c:axId val="38862439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388622040"/>
        <c:crosses val="autoZero"/>
        <c:crossBetween val="between"/>
      </c:valAx>
      <c:spPr>
        <a:noFill/>
        <a:ln>
          <a:noFill/>
        </a:ln>
        <a:effectLst/>
      </c:spPr>
    </c:plotArea>
    <c:legend>
      <c:legendPos val="b"/>
      <c:legendEntry>
        <c:idx val="1"/>
        <c:delete val="1"/>
      </c:legendEntry>
      <c:legendEntry>
        <c:idx val="2"/>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Control del sistema contable</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O"/>
        </a:p>
      </c:txPr>
    </c:title>
    <c:autoTitleDeleted val="0"/>
    <c:view3D>
      <c:rotX val="15"/>
      <c:rotY val="2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line3DChart>
        <c:grouping val="standard"/>
        <c:varyColors val="0"/>
        <c:ser>
          <c:idx val="0"/>
          <c:order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25400">
              <a:noFill/>
            </a:ln>
            <a:effectLst/>
            <a:sp3d/>
          </c:spPr>
          <c:dLbls>
            <c:dLbl>
              <c:idx val="0"/>
              <c:tx>
                <c:rich>
                  <a:bodyPr/>
                  <a:lstStyle/>
                  <a:p>
                    <a:r>
                      <a:rPr lang="en-US"/>
                      <a:t>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3EB-4E19-8E7B-01F370048770}"/>
                </c:ext>
              </c:extLst>
            </c:dLbl>
            <c:dLbl>
              <c:idx val="1"/>
              <c:layout>
                <c:manualLayout>
                  <c:x val="-1.5296367112810801E-2"/>
                  <c:y val="0"/>
                </c:manualLayout>
              </c:layout>
              <c:tx>
                <c:rich>
                  <a:bodyPr/>
                  <a:lstStyle/>
                  <a:p>
                    <a:r>
                      <a:rPr lang="en-US"/>
                      <a:t>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3EB-4E19-8E7B-01F37004877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Hoja2!$E$151:$E$152</c:f>
              <c:strCache>
                <c:ptCount val="2"/>
                <c:pt idx="0">
                  <c:v>SI</c:v>
                </c:pt>
                <c:pt idx="1">
                  <c:v>NO</c:v>
                </c:pt>
              </c:strCache>
            </c:strRef>
          </c:cat>
          <c:val>
            <c:numRef>
              <c:f>Hoja2!$F$151:$F$152</c:f>
              <c:numCache>
                <c:formatCode>General</c:formatCode>
                <c:ptCount val="2"/>
                <c:pt idx="0">
                  <c:v>1</c:v>
                </c:pt>
                <c:pt idx="1">
                  <c:v>4</c:v>
                </c:pt>
              </c:numCache>
            </c:numRef>
          </c:val>
          <c:smooth val="1"/>
          <c:extLst>
            <c:ext xmlns:c16="http://schemas.microsoft.com/office/drawing/2014/chart" uri="{C3380CC4-5D6E-409C-BE32-E72D297353CC}">
              <c16:uniqueId val="{00000002-03EB-4E19-8E7B-01F370048770}"/>
            </c:ext>
          </c:extLst>
        </c:ser>
        <c:dLbls>
          <c:showLegendKey val="0"/>
          <c:showVal val="1"/>
          <c:showCatName val="0"/>
          <c:showSerName val="0"/>
          <c:showPercent val="0"/>
          <c:showBubbleSize val="0"/>
        </c:dLbls>
        <c:axId val="389238952"/>
        <c:axId val="389239736"/>
        <c:axId val="241958408"/>
      </c:line3DChart>
      <c:catAx>
        <c:axId val="389238952"/>
        <c:scaling>
          <c:orientation val="minMax"/>
        </c:scaling>
        <c:delete val="0"/>
        <c:axPos val="b"/>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crossAx val="389239736"/>
        <c:crosses val="autoZero"/>
        <c:auto val="1"/>
        <c:lblAlgn val="ctr"/>
        <c:lblOffset val="100"/>
        <c:noMultiLvlLbl val="0"/>
      </c:catAx>
      <c:valAx>
        <c:axId val="389239736"/>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crossAx val="389238952"/>
        <c:crosses val="autoZero"/>
        <c:crossBetween val="between"/>
      </c:valAx>
      <c:serAx>
        <c:axId val="241958408"/>
        <c:scaling>
          <c:orientation val="minMax"/>
        </c:scaling>
        <c:delete val="0"/>
        <c:axPos val="b"/>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crossAx val="389239736"/>
        <c:crosses val="autoZero"/>
      </c:serAx>
      <c:spPr>
        <a:noFill/>
        <a:ln>
          <a:noFill/>
        </a:ln>
        <a:effectLst/>
      </c:spPr>
    </c:plotArea>
    <c:plotVisOnly val="1"/>
    <c:dispBlanksAs val="zero"/>
    <c:showDLblsOverMax val="0"/>
  </c:chart>
  <c:spPr>
    <a:solidFill>
      <a:schemeClr val="bg1"/>
    </a:solidFill>
    <a:ln w="9525" cap="flat" cmpd="sng" algn="ctr">
      <a:solidFill>
        <a:srgbClr val="7030A0"/>
      </a:solidFill>
      <a:round/>
    </a:ln>
    <a:effectLst/>
  </c:spPr>
  <c:txPr>
    <a:bodyPr/>
    <a:lstStyle/>
    <a:p>
      <a:pPr>
        <a:defRPr/>
      </a:pPr>
      <a:endParaRPr lang="es-CO"/>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Tipos de Informe</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2"/>
            </a:solidFill>
            <a:ln w="9525" cap="flat" cmpd="sng" algn="ctr">
              <a:solidFill>
                <a:schemeClr val="accent1">
                  <a:lumMod val="75000"/>
                </a:schemeClr>
              </a:solidFill>
              <a:round/>
            </a:ln>
            <a:effectLst/>
            <a:sp3d contourW="9525">
              <a:contourClr>
                <a:schemeClr val="accent1">
                  <a:lumMod val="75000"/>
                </a:schemeClr>
              </a:contourClr>
            </a:sp3d>
          </c:spPr>
          <c:invertIfNegative val="0"/>
          <c:dLbls>
            <c:dLbl>
              <c:idx val="0"/>
              <c:layout>
                <c:manualLayout>
                  <c:x val="3.6111111111111108E-2"/>
                  <c:y val="-0.10810810810810811"/>
                </c:manualLayout>
              </c:layout>
              <c:tx>
                <c:rich>
                  <a:bodyPr/>
                  <a:lstStyle/>
                  <a:p>
                    <a:r>
                      <a:rPr lang="en-US"/>
                      <a:t>4. 80%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026-4142-862B-BFCBC08F1B7F}"/>
                </c:ext>
              </c:extLst>
            </c:dLbl>
            <c:dLbl>
              <c:idx val="1"/>
              <c:layout>
                <c:manualLayout>
                  <c:x val="3.3333333333333333E-2"/>
                  <c:y val="-8.7516087516087609E-2"/>
                </c:manualLayout>
              </c:layout>
              <c:tx>
                <c:rich>
                  <a:bodyPr/>
                  <a:lstStyle/>
                  <a:p>
                    <a:r>
                      <a:rPr lang="en-US"/>
                      <a:t>1.</a:t>
                    </a:r>
                    <a:r>
                      <a:rPr lang="en-US" baseline="0"/>
                      <a:t>  20%</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026-4142-862B-BFCBC08F1B7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Hoja2!$E$163:$E$168</c:f>
              <c:strCache>
                <c:ptCount val="6"/>
                <c:pt idx="0">
                  <c:v>Estado Situac. financ.</c:v>
                </c:pt>
                <c:pt idx="1">
                  <c:v>E. resultados</c:v>
                </c:pt>
                <c:pt idx="2">
                  <c:v>Cambios Patr. Neto</c:v>
                </c:pt>
                <c:pt idx="3">
                  <c:v>Flujo Efectivo</c:v>
                </c:pt>
                <c:pt idx="4">
                  <c:v>Otros</c:v>
                </c:pt>
                <c:pt idx="5">
                  <c:v>Ninguno</c:v>
                </c:pt>
              </c:strCache>
            </c:strRef>
          </c:cat>
          <c:val>
            <c:numRef>
              <c:f>Hoja2!$F$163:$F$168</c:f>
              <c:numCache>
                <c:formatCode>General</c:formatCode>
                <c:ptCount val="6"/>
                <c:pt idx="0">
                  <c:v>4</c:v>
                </c:pt>
                <c:pt idx="1">
                  <c:v>1</c:v>
                </c:pt>
                <c:pt idx="2">
                  <c:v>0</c:v>
                </c:pt>
                <c:pt idx="3">
                  <c:v>0</c:v>
                </c:pt>
                <c:pt idx="4">
                  <c:v>0</c:v>
                </c:pt>
                <c:pt idx="5">
                  <c:v>0</c:v>
                </c:pt>
              </c:numCache>
            </c:numRef>
          </c:val>
          <c:extLst>
            <c:ext xmlns:c16="http://schemas.microsoft.com/office/drawing/2014/chart" uri="{C3380CC4-5D6E-409C-BE32-E72D297353CC}">
              <c16:uniqueId val="{00000002-4026-4142-862B-BFCBC08F1B7F}"/>
            </c:ext>
          </c:extLst>
        </c:ser>
        <c:dLbls>
          <c:showLegendKey val="0"/>
          <c:showVal val="1"/>
          <c:showCatName val="0"/>
          <c:showSerName val="0"/>
          <c:showPercent val="0"/>
          <c:showBubbleSize val="0"/>
        </c:dLbls>
        <c:gapWidth val="65"/>
        <c:shape val="box"/>
        <c:axId val="389242480"/>
        <c:axId val="389236208"/>
        <c:axId val="0"/>
      </c:bar3DChart>
      <c:catAx>
        <c:axId val="38924248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389236208"/>
        <c:crosses val="autoZero"/>
        <c:auto val="1"/>
        <c:lblAlgn val="ctr"/>
        <c:lblOffset val="100"/>
        <c:noMultiLvlLbl val="0"/>
      </c:catAx>
      <c:valAx>
        <c:axId val="389236208"/>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crossAx val="389242480"/>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CATALOGO DE CUENTAS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E4A6-478A-8666-87F01381DE81}"/>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E4A6-478A-8666-87F01381DE81}"/>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E4A6-478A-8666-87F01381DE81}"/>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E4A6-478A-8666-87F01381DE81}"/>
              </c:ext>
            </c:extLst>
          </c:dPt>
          <c:dLbls>
            <c:dLbl>
              <c:idx val="0"/>
              <c:tx>
                <c:rich>
                  <a:bodyPr/>
                  <a:lstStyle/>
                  <a:p>
                    <a:r>
                      <a:rPr lang="en-US"/>
                      <a:t>2. </a:t>
                    </a:r>
                    <a:fld id="{EE7012E3-A103-454F-BE9A-8E7681A88B0E}" type="PERCENTAGE">
                      <a:rPr lang="en-US"/>
                      <a:pPr/>
                      <a:t>[PORCENTAJE]</a:t>
                    </a:fld>
                    <a:endParaRPr lang="en-US"/>
                  </a:p>
                </c:rich>
              </c:tx>
              <c:dLblPos val="ctr"/>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E4A6-478A-8666-87F01381DE81}"/>
                </c:ext>
              </c:extLst>
            </c:dLbl>
            <c:dLbl>
              <c:idx val="1"/>
              <c:tx>
                <c:rich>
                  <a:bodyPr/>
                  <a:lstStyle/>
                  <a:p>
                    <a:r>
                      <a:rPr lang="en-US"/>
                      <a:t>3. 60%</a:t>
                    </a:r>
                  </a:p>
                </c:rich>
              </c:tx>
              <c:dLblPos val="ct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E4A6-478A-8666-87F01381DE81}"/>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2"/>
                <c:pt idx="0">
                  <c:v>SI</c:v>
                </c:pt>
                <c:pt idx="1">
                  <c:v>NO</c:v>
                </c:pt>
              </c:strCache>
            </c:strRef>
          </c:cat>
          <c:val>
            <c:numRef>
              <c:f>Hoja1!$B$2:$B$5</c:f>
              <c:numCache>
                <c:formatCode>General</c:formatCode>
                <c:ptCount val="4"/>
                <c:pt idx="0">
                  <c:v>2</c:v>
                </c:pt>
                <c:pt idx="1">
                  <c:v>3</c:v>
                </c:pt>
              </c:numCache>
            </c:numRef>
          </c:val>
          <c:extLst>
            <c:ext xmlns:c16="http://schemas.microsoft.com/office/drawing/2014/chart" uri="{C3380CC4-5D6E-409C-BE32-E72D297353CC}">
              <c16:uniqueId val="{00000008-E4A6-478A-8666-87F01381DE81}"/>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2"/>
        <c:delete val="1"/>
      </c:legendEntry>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MANUAL DE APLICACIÓN DE CUENTAS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radarChart>
        <c:radarStyle val="marker"/>
        <c:varyColors val="0"/>
        <c:ser>
          <c:idx val="0"/>
          <c:order val="0"/>
          <c:tx>
            <c:strRef>
              <c:f>Hoja1!$B$1</c:f>
              <c:strCache>
                <c:ptCount val="1"/>
                <c:pt idx="0">
                  <c:v>Serie 1</c:v>
                </c:pt>
              </c:strCache>
            </c:strRef>
          </c:tx>
          <c:spPr>
            <a:ln w="28575" cap="rnd">
              <a:solidFill>
                <a:schemeClr val="accent1"/>
              </a:solidFill>
              <a:round/>
            </a:ln>
            <a:effectLst/>
          </c:spPr>
          <c:marker>
            <c:symbol val="none"/>
          </c:marker>
          <c:cat>
            <c:strRef>
              <c:f>Hoja1!$A$2:$A$6</c:f>
              <c:strCache>
                <c:ptCount val="2"/>
                <c:pt idx="0">
                  <c:v>SI</c:v>
                </c:pt>
                <c:pt idx="1">
                  <c:v>NO</c:v>
                </c:pt>
              </c:strCache>
            </c:strRef>
          </c:cat>
          <c:val>
            <c:numRef>
              <c:f>Hoja1!$B$2:$B$6</c:f>
              <c:numCache>
                <c:formatCode>General</c:formatCode>
                <c:ptCount val="5"/>
                <c:pt idx="0">
                  <c:v>1</c:v>
                </c:pt>
                <c:pt idx="1">
                  <c:v>4</c:v>
                </c:pt>
              </c:numCache>
            </c:numRef>
          </c:val>
          <c:extLst>
            <c:ext xmlns:c16="http://schemas.microsoft.com/office/drawing/2014/chart" uri="{C3380CC4-5D6E-409C-BE32-E72D297353CC}">
              <c16:uniqueId val="{00000000-AEEA-46E8-B94A-0542A80B9741}"/>
            </c:ext>
          </c:extLst>
        </c:ser>
        <c:ser>
          <c:idx val="1"/>
          <c:order val="1"/>
          <c:tx>
            <c:strRef>
              <c:f>Hoja1!$C$1</c:f>
              <c:strCache>
                <c:ptCount val="1"/>
                <c:pt idx="0">
                  <c:v>Columna1</c:v>
                </c:pt>
              </c:strCache>
            </c:strRef>
          </c:tx>
          <c:spPr>
            <a:ln w="28575" cap="rnd">
              <a:solidFill>
                <a:schemeClr val="accent2"/>
              </a:solidFill>
              <a:round/>
            </a:ln>
            <a:effectLst/>
          </c:spPr>
          <c:marker>
            <c:symbol val="none"/>
          </c:marker>
          <c:cat>
            <c:strRef>
              <c:f>Hoja1!$A$2:$A$6</c:f>
              <c:strCache>
                <c:ptCount val="2"/>
                <c:pt idx="0">
                  <c:v>SI</c:v>
                </c:pt>
                <c:pt idx="1">
                  <c:v>NO</c:v>
                </c:pt>
              </c:strCache>
            </c:strRef>
          </c:cat>
          <c:val>
            <c:numRef>
              <c:f>Hoja1!$C$2:$C$6</c:f>
              <c:numCache>
                <c:formatCode>General</c:formatCode>
                <c:ptCount val="5"/>
              </c:numCache>
            </c:numRef>
          </c:val>
          <c:extLst>
            <c:ext xmlns:c16="http://schemas.microsoft.com/office/drawing/2014/chart" uri="{C3380CC4-5D6E-409C-BE32-E72D297353CC}">
              <c16:uniqueId val="{00000001-AEEA-46E8-B94A-0542A80B9741}"/>
            </c:ext>
          </c:extLst>
        </c:ser>
        <c:dLbls>
          <c:showLegendKey val="0"/>
          <c:showVal val="0"/>
          <c:showCatName val="0"/>
          <c:showSerName val="0"/>
          <c:showPercent val="0"/>
          <c:showBubbleSize val="0"/>
        </c:dLbls>
        <c:axId val="389239344"/>
        <c:axId val="389241696"/>
      </c:radarChart>
      <c:catAx>
        <c:axId val="389239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89241696"/>
        <c:crosses val="autoZero"/>
        <c:auto val="1"/>
        <c:lblAlgn val="ctr"/>
        <c:lblOffset val="100"/>
        <c:noMultiLvlLbl val="0"/>
      </c:catAx>
      <c:valAx>
        <c:axId val="389241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89239344"/>
        <c:crosses val="autoZero"/>
        <c:crossBetween val="between"/>
      </c:valAx>
      <c:spPr>
        <a:noFill/>
        <a:ln>
          <a:noFill/>
        </a:ln>
        <a:effectLst/>
      </c:spPr>
    </c:plotArea>
    <c:legend>
      <c:legendPos val="t"/>
      <c:legendEntry>
        <c:idx val="1"/>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rgbClr val="FF0000"/>
      </a:solidFill>
      <a:round/>
    </a:ln>
    <a:effectLst/>
  </c:spPr>
  <c:txPr>
    <a:bodyPr/>
    <a:lstStyle/>
    <a:p>
      <a:pPr>
        <a:defRPr/>
      </a:pPr>
      <a:endParaRPr lang="es-CO"/>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Otros Servicios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Hoja2!$G$197</c:f>
              <c:strCache>
                <c:ptCount val="1"/>
                <c:pt idx="0">
                  <c:v>Frecuencia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3443-4361-B603-B98A78B044DA}"/>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3443-4361-B603-B98A78B044D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Hoja2!$F$198:$F$199</c:f>
              <c:strCache>
                <c:ptCount val="2"/>
                <c:pt idx="0">
                  <c:v>SI</c:v>
                </c:pt>
                <c:pt idx="1">
                  <c:v>NO</c:v>
                </c:pt>
              </c:strCache>
            </c:strRef>
          </c:cat>
          <c:val>
            <c:numRef>
              <c:f>Hoja2!$G$198:$G$199</c:f>
              <c:numCache>
                <c:formatCode>General</c:formatCode>
                <c:ptCount val="2"/>
                <c:pt idx="0">
                  <c:v>4</c:v>
                </c:pt>
                <c:pt idx="1">
                  <c:v>1</c:v>
                </c:pt>
              </c:numCache>
            </c:numRef>
          </c:val>
          <c:extLst>
            <c:ext xmlns:c16="http://schemas.microsoft.com/office/drawing/2014/chart" uri="{C3380CC4-5D6E-409C-BE32-E72D297353CC}">
              <c16:uniqueId val="{00000004-3443-4361-B603-B98A78B044DA}"/>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Plazo Otros Servicios</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Hoja2!$G$197</c:f>
              <c:strCache>
                <c:ptCount val="1"/>
                <c:pt idx="0">
                  <c:v>Frecuencia</c:v>
                </c:pt>
              </c:strCache>
            </c:strRef>
          </c:tx>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a:noFill/>
              </a:ln>
              <a:effectLst/>
              <a:sp3d/>
            </c:spPr>
            <c:extLst>
              <c:ext xmlns:c16="http://schemas.microsoft.com/office/drawing/2014/chart" uri="{C3380CC4-5D6E-409C-BE32-E72D297353CC}">
                <c16:uniqueId val="{00000001-30FD-4C46-A389-122687C79249}"/>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a:noFill/>
              </a:ln>
              <a:effectLst/>
              <a:sp3d/>
            </c:spPr>
            <c:extLst>
              <c:ext xmlns:c16="http://schemas.microsoft.com/office/drawing/2014/chart" uri="{C3380CC4-5D6E-409C-BE32-E72D297353CC}">
                <c16:uniqueId val="{00000003-30FD-4C46-A389-122687C7924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s-CO"/>
              </a:p>
            </c:txPr>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Hoja2!$F$198:$F$199</c:f>
              <c:strCache>
                <c:ptCount val="2"/>
                <c:pt idx="0">
                  <c:v>SI</c:v>
                </c:pt>
                <c:pt idx="1">
                  <c:v>NO</c:v>
                </c:pt>
              </c:strCache>
            </c:strRef>
          </c:cat>
          <c:val>
            <c:numRef>
              <c:f>Hoja2!$G$198:$G$199</c:f>
              <c:numCache>
                <c:formatCode>General</c:formatCode>
                <c:ptCount val="2"/>
                <c:pt idx="0">
                  <c:v>4</c:v>
                </c:pt>
                <c:pt idx="1">
                  <c:v>1</c:v>
                </c:pt>
              </c:numCache>
            </c:numRef>
          </c:val>
          <c:extLst>
            <c:ext xmlns:c16="http://schemas.microsoft.com/office/drawing/2014/chart" uri="{C3380CC4-5D6E-409C-BE32-E72D297353CC}">
              <c16:uniqueId val="{00000004-30FD-4C46-A389-122687C79249}"/>
            </c:ext>
          </c:extLst>
        </c:ser>
        <c:dLbls>
          <c:showLegendKey val="0"/>
          <c:showVal val="0"/>
          <c:showCatName val="1"/>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US"/>
              <a:t>AdecuaCIÓN sistema contable</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CO"/>
        </a:p>
      </c:txPr>
    </c:title>
    <c:autoTitleDeleted val="0"/>
    <c:view3D>
      <c:rotX val="10"/>
      <c:rotY val="0"/>
      <c:depthPercent val="100"/>
      <c:rAngAx val="0"/>
    </c:view3D>
    <c:floor>
      <c:thickness val="0"/>
      <c:spPr>
        <a:solidFill>
          <a:schemeClr val="lt1"/>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rgbClr val="33CC33"/>
            </a:solidFill>
            <a:ln>
              <a:solidFill>
                <a:schemeClr val="accent1"/>
              </a:solidFill>
            </a:ln>
            <a:effectLst/>
            <a:sp3d>
              <a:contourClr>
                <a:schemeClr val="accent1"/>
              </a:contourClr>
            </a:sp3d>
          </c:spPr>
          <c:invertIfNegative val="0"/>
          <c:dLbls>
            <c:dLbl>
              <c:idx val="0"/>
              <c:tx>
                <c:rich>
                  <a:bodyPr/>
                  <a:lstStyle/>
                  <a:p>
                    <a:r>
                      <a:rPr lang="en-US"/>
                      <a:t>1.</a:t>
                    </a:r>
                    <a:r>
                      <a:rPr lang="en-US" baseline="0"/>
                      <a:t> </a:t>
                    </a:r>
                    <a:r>
                      <a:rPr lang="en-US"/>
                      <a:t> 20%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4B2-4EAC-9F16-EC8783D766EE}"/>
                </c:ext>
              </c:extLst>
            </c:dLbl>
            <c:dLbl>
              <c:idx val="1"/>
              <c:tx>
                <c:rich>
                  <a:bodyPr/>
                  <a:lstStyle/>
                  <a:p>
                    <a:r>
                      <a:rPr lang="en-US"/>
                      <a:t>4.  80%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4B2-4EAC-9F16-EC8783D766E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Hoja2!$F$210:$F$211</c:f>
              <c:strCache>
                <c:ptCount val="2"/>
                <c:pt idx="0">
                  <c:v>SI</c:v>
                </c:pt>
                <c:pt idx="1">
                  <c:v>NO</c:v>
                </c:pt>
              </c:strCache>
            </c:strRef>
          </c:cat>
          <c:val>
            <c:numRef>
              <c:f>Hoja2!$G$210:$G$211</c:f>
              <c:numCache>
                <c:formatCode>General</c:formatCode>
                <c:ptCount val="2"/>
                <c:pt idx="0">
                  <c:v>1</c:v>
                </c:pt>
                <c:pt idx="1">
                  <c:v>4</c:v>
                </c:pt>
              </c:numCache>
            </c:numRef>
          </c:val>
          <c:extLst>
            <c:ext xmlns:c16="http://schemas.microsoft.com/office/drawing/2014/chart" uri="{C3380CC4-5D6E-409C-BE32-E72D297353CC}">
              <c16:uniqueId val="{00000002-14B2-4EAC-9F16-EC8783D766EE}"/>
            </c:ext>
          </c:extLst>
        </c:ser>
        <c:dLbls>
          <c:showLegendKey val="0"/>
          <c:showVal val="1"/>
          <c:showCatName val="0"/>
          <c:showSerName val="0"/>
          <c:showPercent val="0"/>
          <c:showBubbleSize val="0"/>
        </c:dLbls>
        <c:gapWidth val="160"/>
        <c:gapDepth val="0"/>
        <c:shape val="box"/>
        <c:axId val="389236600"/>
        <c:axId val="389242872"/>
        <c:axId val="0"/>
      </c:bar3DChart>
      <c:catAx>
        <c:axId val="3892366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89242872"/>
        <c:crosses val="autoZero"/>
        <c:auto val="1"/>
        <c:lblAlgn val="ctr"/>
        <c:lblOffset val="100"/>
        <c:noMultiLvlLbl val="0"/>
      </c:catAx>
      <c:valAx>
        <c:axId val="38924287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892366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Activos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1"/>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8A2D-4156-82A0-1842899FE6E3}"/>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8A2D-4156-82A0-1842899FE6E3}"/>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8A2D-4156-82A0-1842899FE6E3}"/>
              </c:ext>
            </c:extLst>
          </c:dPt>
          <c:dLbls>
            <c:dLbl>
              <c:idx val="0"/>
              <c:layout>
                <c:manualLayout>
                  <c:x val="1.666557305336833E-2"/>
                  <c:y val="-0.43347805482647994"/>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8A2D-4156-82A0-1842899FE6E3}"/>
                </c:ext>
              </c:extLst>
            </c:dLbl>
            <c:dLbl>
              <c:idx val="1"/>
              <c:layout>
                <c:manualLayout>
                  <c:x val="-0.17500153105861774"/>
                  <c:y val="3.289114902303878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8A2D-4156-82A0-1842899FE6E3}"/>
                </c:ext>
              </c:extLst>
            </c:dLbl>
            <c:dLbl>
              <c:idx val="2"/>
              <c:layout>
                <c:manualLayout>
                  <c:x val="0.23888735783027112"/>
                  <c:y val="6.52985564304462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8A2D-4156-82A0-1842899FE6E3}"/>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Hoja2!$G$5:$G$7</c:f>
              <c:strCache>
                <c:ptCount val="3"/>
                <c:pt idx="0">
                  <c:v>-500</c:v>
                </c:pt>
                <c:pt idx="1">
                  <c:v>500</c:v>
                </c:pt>
                <c:pt idx="2">
                  <c:v>&gt;500</c:v>
                </c:pt>
              </c:strCache>
            </c:strRef>
          </c:cat>
          <c:val>
            <c:numRef>
              <c:f>Hoja2!$H$5:$H$7</c:f>
              <c:numCache>
                <c:formatCode>General</c:formatCode>
                <c:ptCount val="3"/>
                <c:pt idx="0">
                  <c:v>5</c:v>
                </c:pt>
                <c:pt idx="1">
                  <c:v>0</c:v>
                </c:pt>
                <c:pt idx="2">
                  <c:v>0</c:v>
                </c:pt>
              </c:numCache>
            </c:numRef>
          </c:val>
          <c:extLst>
            <c:ext xmlns:c16="http://schemas.microsoft.com/office/drawing/2014/chart" uri="{C3380CC4-5D6E-409C-BE32-E72D297353CC}">
              <c16:uniqueId val="{00000006-8A2D-4156-82A0-1842899FE6E3}"/>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n-US"/>
              <a:t>Ingresos Brutos</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s-CO"/>
        </a:p>
      </c:txPr>
    </c:title>
    <c:autoTitleDeleted val="0"/>
    <c:view3D>
      <c:rotX val="15"/>
      <c:rotY val="20"/>
      <c:depthPercent val="100"/>
      <c:rAngAx val="0"/>
    </c:view3D>
    <c:floor>
      <c:thickness val="0"/>
      <c:spPr>
        <a:pattFill prst="ltDnDiag">
          <a:fgClr>
            <a:schemeClr val="dk1">
              <a:lumMod val="15000"/>
              <a:lumOff val="85000"/>
            </a:schemeClr>
          </a:fgClr>
          <a:bgClr>
            <a:schemeClr val="lt1"/>
          </a:bgClr>
        </a:pattFill>
        <a:ln>
          <a:noFill/>
        </a:ln>
        <a:effectLst/>
        <a:sp3d/>
      </c:spPr>
    </c:floor>
    <c:sideWall>
      <c:thickness val="0"/>
      <c:spPr>
        <a:pattFill prst="ltDnDiag">
          <a:fgClr>
            <a:schemeClr val="dk1">
              <a:lumMod val="15000"/>
              <a:lumOff val="85000"/>
            </a:schemeClr>
          </a:fgClr>
          <a:bgClr>
            <a:schemeClr val="lt1"/>
          </a:bgClr>
        </a:pattFill>
        <a:ln>
          <a:noFill/>
        </a:ln>
        <a:effectLst/>
        <a:sp3d/>
      </c:spPr>
    </c:sideWall>
    <c:backWall>
      <c:thickness val="0"/>
      <c:spPr>
        <a:pattFill prst="ltDnDiag">
          <a:fgClr>
            <a:schemeClr val="dk1">
              <a:lumMod val="15000"/>
              <a:lumOff val="85000"/>
            </a:schemeClr>
          </a:fgClr>
          <a:bgClr>
            <a:schemeClr val="lt1"/>
          </a:bgClr>
        </a:pattFill>
        <a:ln>
          <a:noFill/>
        </a:ln>
        <a:effectLst/>
        <a:sp3d/>
      </c:spPr>
    </c:backWall>
    <c:plotArea>
      <c:layout/>
      <c:area3DChart>
        <c:grouping val="standard"/>
        <c:varyColors val="0"/>
        <c:ser>
          <c:idx val="0"/>
          <c:order val="0"/>
          <c:spPr>
            <a:solidFill>
              <a:schemeClr val="accent1"/>
            </a:solidFill>
            <a:ln>
              <a:noFill/>
            </a:ln>
            <a:effectLst/>
            <a:sp3d/>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Hoja2!$M$5:$M$7</c:f>
              <c:strCache>
                <c:ptCount val="3"/>
                <c:pt idx="0">
                  <c:v>-6000</c:v>
                </c:pt>
                <c:pt idx="1">
                  <c:v>6000</c:v>
                </c:pt>
                <c:pt idx="2">
                  <c:v>&gt;6000</c:v>
                </c:pt>
              </c:strCache>
            </c:strRef>
          </c:cat>
          <c:val>
            <c:numRef>
              <c:f>Hoja2!$N$5:$N$7</c:f>
              <c:numCache>
                <c:formatCode>General</c:formatCode>
                <c:ptCount val="3"/>
                <c:pt idx="0">
                  <c:v>5</c:v>
                </c:pt>
                <c:pt idx="1">
                  <c:v>0</c:v>
                </c:pt>
                <c:pt idx="2">
                  <c:v>0</c:v>
                </c:pt>
              </c:numCache>
            </c:numRef>
          </c:val>
          <c:extLst>
            <c:ext xmlns:c16="http://schemas.microsoft.com/office/drawing/2014/chart" uri="{C3380CC4-5D6E-409C-BE32-E72D297353CC}">
              <c16:uniqueId val="{00000000-0E2B-4236-855E-82A0686AFADA}"/>
            </c:ext>
          </c:extLst>
        </c:ser>
        <c:dLbls>
          <c:showLegendKey val="0"/>
          <c:showVal val="0"/>
          <c:showCatName val="0"/>
          <c:showSerName val="0"/>
          <c:showPercent val="0"/>
          <c:showBubbleSize val="0"/>
        </c:dLbls>
        <c:axId val="388620080"/>
        <c:axId val="388622824"/>
        <c:axId val="324633568"/>
      </c:area3DChart>
      <c:catAx>
        <c:axId val="388620080"/>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s-CO"/>
          </a:p>
        </c:txPr>
        <c:crossAx val="388622824"/>
        <c:crosses val="autoZero"/>
        <c:auto val="1"/>
        <c:lblAlgn val="ctr"/>
        <c:lblOffset val="100"/>
        <c:noMultiLvlLbl val="0"/>
      </c:catAx>
      <c:valAx>
        <c:axId val="38862282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crossAx val="388620080"/>
        <c:crosses val="autoZero"/>
        <c:crossBetween val="midCat"/>
      </c:valAx>
      <c:serAx>
        <c:axId val="324633568"/>
        <c:scaling>
          <c:orientation val="minMax"/>
        </c:scaling>
        <c:delete val="1"/>
        <c:axPos val="b"/>
        <c:majorGridlines>
          <c:spPr>
            <a:ln w="9525" cap="flat" cmpd="sng" algn="ctr">
              <a:solidFill>
                <a:schemeClr val="dk1">
                  <a:lumMod val="15000"/>
                  <a:lumOff val="85000"/>
                </a:schemeClr>
              </a:solidFill>
              <a:round/>
            </a:ln>
            <a:effectLst/>
          </c:spPr>
        </c:majorGridlines>
        <c:majorTickMark val="none"/>
        <c:minorTickMark val="none"/>
        <c:tickLblPos val="nextTo"/>
        <c:crossAx val="388622824"/>
        <c:crosses val="autoZero"/>
      </c:serAx>
      <c:spPr>
        <a:solidFill>
          <a:schemeClr val="lt1"/>
        </a:solidFill>
        <a:ln>
          <a:noFill/>
        </a:ln>
        <a:effectLst/>
      </c:spPr>
    </c:plotArea>
    <c:plotVisOnly val="1"/>
    <c:dispBlanksAs val="zero"/>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SERVICIOS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tx>
            <c:strRef>
              <c:f>Hoja1!$B$1</c:f>
              <c:strCache>
                <c:ptCount val="1"/>
                <c:pt idx="0">
                  <c:v>Serie 1</c:v>
                </c:pt>
              </c:strCache>
            </c:strRef>
          </c:tx>
          <c:spPr>
            <a:solidFill>
              <a:schemeClr val="accent5">
                <a:shade val="65000"/>
              </a:schemeClr>
            </a:solidFill>
            <a:ln>
              <a:noFill/>
            </a:ln>
            <a:effectLst/>
          </c:spPr>
          <c:invertIfNegative val="0"/>
          <c:cat>
            <c:strRef>
              <c:f>Hoja1!$A$2:$A$6</c:f>
              <c:strCache>
                <c:ptCount val="5"/>
                <c:pt idx="0">
                  <c:v>Hoteleros</c:v>
                </c:pt>
                <c:pt idx="1">
                  <c:v>turisticos</c:v>
                </c:pt>
                <c:pt idx="2">
                  <c:v>recreacionales</c:v>
                </c:pt>
                <c:pt idx="3">
                  <c:v>todos</c:v>
                </c:pt>
                <c:pt idx="4">
                  <c:v>ninguno</c:v>
                </c:pt>
              </c:strCache>
            </c:strRef>
          </c:cat>
          <c:val>
            <c:numRef>
              <c:f>Hoja1!$B$2:$B$6</c:f>
              <c:numCache>
                <c:formatCode>General</c:formatCode>
                <c:ptCount val="5"/>
                <c:pt idx="0">
                  <c:v>1</c:v>
                </c:pt>
                <c:pt idx="1">
                  <c:v>1</c:v>
                </c:pt>
                <c:pt idx="2">
                  <c:v>1</c:v>
                </c:pt>
                <c:pt idx="3">
                  <c:v>2</c:v>
                </c:pt>
                <c:pt idx="4">
                  <c:v>0</c:v>
                </c:pt>
              </c:numCache>
            </c:numRef>
          </c:val>
          <c:extLst>
            <c:ext xmlns:c16="http://schemas.microsoft.com/office/drawing/2014/chart" uri="{C3380CC4-5D6E-409C-BE32-E72D297353CC}">
              <c16:uniqueId val="{00000000-69CE-459C-917B-A391FF4E1890}"/>
            </c:ext>
          </c:extLst>
        </c:ser>
        <c:ser>
          <c:idx val="1"/>
          <c:order val="1"/>
          <c:tx>
            <c:strRef>
              <c:f>Hoja1!$C$1</c:f>
              <c:strCache>
                <c:ptCount val="1"/>
                <c:pt idx="0">
                  <c:v>Serie 2</c:v>
                </c:pt>
              </c:strCache>
            </c:strRef>
          </c:tx>
          <c:spPr>
            <a:solidFill>
              <a:schemeClr val="accent5"/>
            </a:solidFill>
            <a:ln>
              <a:noFill/>
            </a:ln>
            <a:effectLst/>
          </c:spPr>
          <c:invertIfNegative val="0"/>
          <c:cat>
            <c:strRef>
              <c:f>Hoja1!$A$2:$A$6</c:f>
              <c:strCache>
                <c:ptCount val="5"/>
                <c:pt idx="0">
                  <c:v>Hoteleros</c:v>
                </c:pt>
                <c:pt idx="1">
                  <c:v>turisticos</c:v>
                </c:pt>
                <c:pt idx="2">
                  <c:v>recreacionales</c:v>
                </c:pt>
                <c:pt idx="3">
                  <c:v>todos</c:v>
                </c:pt>
                <c:pt idx="4">
                  <c:v>ninguno</c:v>
                </c:pt>
              </c:strCache>
            </c:strRef>
          </c:cat>
          <c:val>
            <c:numRef>
              <c:f>Hoja1!$C$2:$C$6</c:f>
              <c:numCache>
                <c:formatCode>General</c:formatCode>
                <c:ptCount val="5"/>
              </c:numCache>
            </c:numRef>
          </c:val>
          <c:extLst>
            <c:ext xmlns:c16="http://schemas.microsoft.com/office/drawing/2014/chart" uri="{C3380CC4-5D6E-409C-BE32-E72D297353CC}">
              <c16:uniqueId val="{00000001-69CE-459C-917B-A391FF4E1890}"/>
            </c:ext>
          </c:extLst>
        </c:ser>
        <c:ser>
          <c:idx val="2"/>
          <c:order val="2"/>
          <c:tx>
            <c:strRef>
              <c:f>Hoja1!$D$1</c:f>
              <c:strCache>
                <c:ptCount val="1"/>
                <c:pt idx="0">
                  <c:v>Serie 3</c:v>
                </c:pt>
              </c:strCache>
            </c:strRef>
          </c:tx>
          <c:spPr>
            <a:solidFill>
              <a:schemeClr val="accent5">
                <a:tint val="65000"/>
              </a:schemeClr>
            </a:solidFill>
            <a:ln>
              <a:noFill/>
            </a:ln>
            <a:effectLst/>
          </c:spPr>
          <c:invertIfNegative val="0"/>
          <c:cat>
            <c:strRef>
              <c:f>Hoja1!$A$2:$A$6</c:f>
              <c:strCache>
                <c:ptCount val="5"/>
                <c:pt idx="0">
                  <c:v>Hoteleros</c:v>
                </c:pt>
                <c:pt idx="1">
                  <c:v>turisticos</c:v>
                </c:pt>
                <c:pt idx="2">
                  <c:v>recreacionales</c:v>
                </c:pt>
                <c:pt idx="3">
                  <c:v>todos</c:v>
                </c:pt>
                <c:pt idx="4">
                  <c:v>ninguno</c:v>
                </c:pt>
              </c:strCache>
            </c:strRef>
          </c:cat>
          <c:val>
            <c:numRef>
              <c:f>Hoja1!$D$2:$D$6</c:f>
              <c:numCache>
                <c:formatCode>General</c:formatCode>
                <c:ptCount val="5"/>
              </c:numCache>
            </c:numRef>
          </c:val>
          <c:extLst>
            <c:ext xmlns:c16="http://schemas.microsoft.com/office/drawing/2014/chart" uri="{C3380CC4-5D6E-409C-BE32-E72D297353CC}">
              <c16:uniqueId val="{00000002-69CE-459C-917B-A391FF4E1890}"/>
            </c:ext>
          </c:extLst>
        </c:ser>
        <c:dLbls>
          <c:showLegendKey val="0"/>
          <c:showVal val="0"/>
          <c:showCatName val="0"/>
          <c:showSerName val="0"/>
          <c:showPercent val="0"/>
          <c:showBubbleSize val="0"/>
        </c:dLbls>
        <c:gapWidth val="219"/>
        <c:overlap val="-27"/>
        <c:axId val="388616944"/>
        <c:axId val="388620472"/>
      </c:barChart>
      <c:catAx>
        <c:axId val="388616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88620472"/>
        <c:crosses val="autoZero"/>
        <c:auto val="1"/>
        <c:lblAlgn val="ctr"/>
        <c:lblOffset val="100"/>
        <c:noMultiLvlLbl val="0"/>
      </c:catAx>
      <c:valAx>
        <c:axId val="3886204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88616944"/>
        <c:crosses val="autoZero"/>
        <c:crossBetween val="between"/>
      </c:valAx>
      <c:spPr>
        <a:noFill/>
        <a:ln>
          <a:noFill/>
        </a:ln>
        <a:effectLst/>
      </c:spPr>
    </c:plotArea>
    <c:legend>
      <c:legendPos val="b"/>
      <c:legendEntry>
        <c:idx val="1"/>
        <c:delete val="1"/>
      </c:legendEntry>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Estratos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CO"/>
        </a:p>
      </c:txPr>
    </c:title>
    <c:autoTitleDeleted val="0"/>
    <c:plotArea>
      <c:layout/>
      <c:scatterChart>
        <c:scatterStyle val="smoothMarker"/>
        <c:varyColors val="0"/>
        <c:ser>
          <c:idx val="0"/>
          <c:order val="0"/>
          <c:spPr>
            <a:ln w="9525" cap="rnd">
              <a:solidFill>
                <a:schemeClr val="accent1"/>
              </a:solidFill>
              <a:round/>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cap="rnd">
                <a:solidFill>
                  <a:schemeClr val="accent1"/>
                </a:solidFill>
                <a:round/>
              </a:ln>
              <a:effectLst>
                <a:outerShdw blurRad="57150" dist="19050" dir="5400000" algn="ctr" rotWithShape="0">
                  <a:srgbClr val="000000">
                    <a:alpha val="63000"/>
                  </a:srgbClr>
                </a:outerShdw>
              </a:effectLst>
            </c:spPr>
          </c:marker>
          <c:xVal>
            <c:strRef>
              <c:f>Hoja2!$H$29:$H$31</c:f>
              <c:strCache>
                <c:ptCount val="3"/>
                <c:pt idx="0">
                  <c:v>Estrato 1</c:v>
                </c:pt>
                <c:pt idx="1">
                  <c:v>Estratos 2 y 3</c:v>
                </c:pt>
                <c:pt idx="2">
                  <c:v>Todos los estratos</c:v>
                </c:pt>
              </c:strCache>
            </c:strRef>
          </c:xVal>
          <c:yVal>
            <c:numRef>
              <c:f>Hoja2!$I$29:$I$31</c:f>
              <c:numCache>
                <c:formatCode>General</c:formatCode>
                <c:ptCount val="3"/>
                <c:pt idx="0">
                  <c:v>0</c:v>
                </c:pt>
                <c:pt idx="1">
                  <c:v>0</c:v>
                </c:pt>
                <c:pt idx="2">
                  <c:v>5</c:v>
                </c:pt>
              </c:numCache>
            </c:numRef>
          </c:yVal>
          <c:smooth val="1"/>
          <c:extLst>
            <c:ext xmlns:c16="http://schemas.microsoft.com/office/drawing/2014/chart" uri="{C3380CC4-5D6E-409C-BE32-E72D297353CC}">
              <c16:uniqueId val="{00000000-5856-4A4A-996C-F2783FFF611C}"/>
            </c:ext>
          </c:extLst>
        </c:ser>
        <c:ser>
          <c:idx val="1"/>
          <c:order val="1"/>
          <c:spPr>
            <a:ln w="9525" cap="rnd">
              <a:solidFill>
                <a:schemeClr val="accent2"/>
              </a:solidFill>
              <a:round/>
            </a:ln>
            <a:effectLst>
              <a:outerShdw blurRad="57150" dist="19050" dir="5400000" algn="ctr" rotWithShape="0">
                <a:srgbClr val="000000">
                  <a:alpha val="63000"/>
                </a:srgbClr>
              </a:outerShdw>
            </a:effectLst>
          </c:spPr>
          <c:marker>
            <c:symbol val="circle"/>
            <c:size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cap="rnd">
                <a:solidFill>
                  <a:schemeClr val="accent2"/>
                </a:solidFill>
                <a:round/>
              </a:ln>
              <a:effectLst>
                <a:outerShdw blurRad="57150" dist="19050" dir="5400000" algn="ctr" rotWithShape="0">
                  <a:srgbClr val="000000">
                    <a:alpha val="63000"/>
                  </a:srgbClr>
                </a:outerShdw>
              </a:effectLst>
            </c:spPr>
          </c:marker>
          <c:xVal>
            <c:strRef>
              <c:f>Hoja2!$H$29:$H$31</c:f>
              <c:strCache>
                <c:ptCount val="3"/>
                <c:pt idx="0">
                  <c:v>Estrato 1</c:v>
                </c:pt>
                <c:pt idx="1">
                  <c:v>Estratos 2 y 3</c:v>
                </c:pt>
                <c:pt idx="2">
                  <c:v>Todos los estratos</c:v>
                </c:pt>
              </c:strCache>
            </c:strRef>
          </c:xVal>
          <c:yVal>
            <c:numRef>
              <c:f>Hoja2!$J$29:$J$31</c:f>
              <c:numCache>
                <c:formatCode>General</c:formatCode>
                <c:ptCount val="3"/>
                <c:pt idx="0">
                  <c:v>0</c:v>
                </c:pt>
                <c:pt idx="1">
                  <c:v>0</c:v>
                </c:pt>
                <c:pt idx="2">
                  <c:v>5</c:v>
                </c:pt>
              </c:numCache>
            </c:numRef>
          </c:yVal>
          <c:smooth val="1"/>
          <c:extLst>
            <c:ext xmlns:c16="http://schemas.microsoft.com/office/drawing/2014/chart" uri="{C3380CC4-5D6E-409C-BE32-E72D297353CC}">
              <c16:uniqueId val="{00000001-5856-4A4A-996C-F2783FFF611C}"/>
            </c:ext>
          </c:extLst>
        </c:ser>
        <c:dLbls>
          <c:showLegendKey val="0"/>
          <c:showVal val="0"/>
          <c:showCatName val="0"/>
          <c:showSerName val="0"/>
          <c:showPercent val="0"/>
          <c:showBubbleSize val="0"/>
        </c:dLbls>
        <c:axId val="388618904"/>
        <c:axId val="388618512"/>
      </c:scatterChart>
      <c:valAx>
        <c:axId val="388618904"/>
        <c:scaling>
          <c:orientation val="minMax"/>
        </c:scaling>
        <c:delete val="0"/>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88618512"/>
        <c:crosses val="autoZero"/>
        <c:crossBetween val="midCat"/>
      </c:valAx>
      <c:valAx>
        <c:axId val="388618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8861890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Servicio Guianza</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6B4-46DF-98A7-9E06F1D6EA2B}"/>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6B4-46DF-98A7-9E06F1D6EA2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Hoja2!$B$53:$B$54</c:f>
              <c:strCache>
                <c:ptCount val="2"/>
                <c:pt idx="0">
                  <c:v>SI</c:v>
                </c:pt>
                <c:pt idx="1">
                  <c:v>NO</c:v>
                </c:pt>
              </c:strCache>
            </c:strRef>
          </c:cat>
          <c:val>
            <c:numRef>
              <c:f>Hoja2!$C$53:$C$54</c:f>
              <c:numCache>
                <c:formatCode>General</c:formatCode>
                <c:ptCount val="2"/>
                <c:pt idx="0">
                  <c:v>2</c:v>
                </c:pt>
                <c:pt idx="1">
                  <c:v>3</c:v>
                </c:pt>
              </c:numCache>
            </c:numRef>
          </c:val>
          <c:extLst>
            <c:ext xmlns:c16="http://schemas.microsoft.com/office/drawing/2014/chart" uri="{C3380CC4-5D6E-409C-BE32-E72D297353CC}">
              <c16:uniqueId val="{00000004-26B4-46DF-98A7-9E06F1D6EA2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Requieren capacitación?</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rgbClr val="00B0F0"/>
              </a:solidFill>
              <a:ln>
                <a:solidFill>
                  <a:srgbClr val="7030A0"/>
                </a:solidFill>
              </a:ln>
              <a:effectLst>
                <a:outerShdw blurRad="254000" sx="102000" sy="102000" algn="ctr" rotWithShape="0">
                  <a:prstClr val="black">
                    <a:alpha val="20000"/>
                  </a:prstClr>
                </a:outerShdw>
              </a:effectLst>
              <a:sp3d>
                <a:contourClr>
                  <a:srgbClr val="7030A0"/>
                </a:contourClr>
              </a:sp3d>
            </c:spPr>
            <c:extLst>
              <c:ext xmlns:c16="http://schemas.microsoft.com/office/drawing/2014/chart" uri="{C3380CC4-5D6E-409C-BE32-E72D297353CC}">
                <c16:uniqueId val="{00000001-D231-42B5-BA60-DDB8387E8AF4}"/>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D231-42B5-BA60-DDB8387E8AF4}"/>
              </c:ext>
            </c:extLst>
          </c:dPt>
          <c:dLbls>
            <c:dLbl>
              <c:idx val="0"/>
              <c:tx>
                <c:rich>
                  <a:bodyPr/>
                  <a:lstStyle/>
                  <a:p>
                    <a:r>
                      <a:rPr lang="en-US"/>
                      <a:t> SI: </a:t>
                    </a:r>
                    <a:fld id="{074FB463-3DA9-4DE0-BA7D-24A13CD4A28E}" type="PERCENTAGE">
                      <a:rPr lang="en-US"/>
                      <a:pPr/>
                      <a:t>[PORCENTAJE]</a:t>
                    </a:fld>
                    <a:endParaRPr lang="en-US"/>
                  </a:p>
                </c:rich>
              </c:tx>
              <c:dLblPos val="ctr"/>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D231-42B5-BA60-DDB8387E8AF4}"/>
                </c:ext>
              </c:extLst>
            </c:dLbl>
            <c:dLbl>
              <c:idx val="1"/>
              <c:tx>
                <c:rich>
                  <a:bodyPr/>
                  <a:lstStyle/>
                  <a:p>
                    <a:r>
                      <a:rPr lang="en-US"/>
                      <a:t> NO: </a:t>
                    </a:r>
                    <a:fld id="{7C3C1D49-AB11-4C9C-88D9-5B4081FDB874}" type="PERCENTAGE">
                      <a:rPr lang="en-US"/>
                      <a:pPr/>
                      <a:t>[PORCENTAJE]</a:t>
                    </a:fld>
                    <a:r>
                      <a:rPr lang="en-US"/>
                      <a:t> </a:t>
                    </a:r>
                  </a:p>
                </c:rich>
              </c:tx>
              <c:dLblPos val="ctr"/>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D231-42B5-BA60-DDB8387E8AF4}"/>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Hoja2!$D$77:$D$78</c:f>
              <c:strCache>
                <c:ptCount val="2"/>
                <c:pt idx="0">
                  <c:v>SI</c:v>
                </c:pt>
                <c:pt idx="1">
                  <c:v>NO</c:v>
                </c:pt>
              </c:strCache>
            </c:strRef>
          </c:cat>
          <c:val>
            <c:numRef>
              <c:f>Hoja2!$E$77:$E$78</c:f>
              <c:numCache>
                <c:formatCode>General</c:formatCode>
                <c:ptCount val="2"/>
                <c:pt idx="0">
                  <c:v>5</c:v>
                </c:pt>
                <c:pt idx="1">
                  <c:v>0</c:v>
                </c:pt>
              </c:numCache>
            </c:numRef>
          </c:val>
          <c:extLst>
            <c:ext xmlns:c16="http://schemas.microsoft.com/office/drawing/2014/chart" uri="{C3380CC4-5D6E-409C-BE32-E72D297353CC}">
              <c16:uniqueId val="{00000004-D231-42B5-BA60-DDB8387E8AF4}"/>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Tipo de persona Legal</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1099555263925343"/>
          <c:w val="1"/>
          <c:h val="0.83807852143482064"/>
        </c:manualLayout>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682B-498A-9545-AC313F1C3105}"/>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682B-498A-9545-AC313F1C3105}"/>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682B-498A-9545-AC313F1C3105}"/>
              </c:ext>
            </c:extLst>
          </c:dPt>
          <c:dLbls>
            <c:dLbl>
              <c:idx val="0"/>
              <c:tx>
                <c:rich>
                  <a:bodyPr/>
                  <a:lstStyle/>
                  <a:p>
                    <a:fld id="{CFD5FD38-9EB3-4B07-B01B-E0F1D826D76C}" type="CATEGORYNAME">
                      <a:rPr lang="en-US"/>
                      <a:pPr/>
                      <a:t>[NOMBRE DE CATEGORÍA]</a:t>
                    </a:fld>
                    <a:r>
                      <a:rPr lang="en-US"/>
                      <a:t>NATURAL</a:t>
                    </a:r>
                    <a:r>
                      <a:rPr lang="en-US" baseline="0"/>
                      <a:t>
</a:t>
                    </a:r>
                    <a:fld id="{C981409C-94BE-42A7-A35C-4B22DC1399E6}" type="PERCENTAGE">
                      <a:rPr lang="en-US" baseline="0"/>
                      <a:pPr/>
                      <a:t>[PORCENTAJE]</a:t>
                    </a:fld>
                    <a:endParaRPr lang="en-US" baseline="0"/>
                  </a:p>
                </c:rich>
              </c:tx>
              <c:dLblPos val="in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682B-498A-9545-AC313F1C3105}"/>
                </c:ext>
              </c:extLst>
            </c:dLbl>
            <c:dLbl>
              <c:idx val="1"/>
              <c:tx>
                <c:rich>
                  <a:bodyPr/>
                  <a:lstStyle/>
                  <a:p>
                    <a:fld id="{DBBB66C5-4038-480B-98ED-46002FFA9590}" type="CATEGORYNAME">
                      <a:rPr lang="en-US"/>
                      <a:pPr/>
                      <a:t>[NOMBRE DE CATEGORÍA]</a:t>
                    </a:fld>
                    <a:r>
                      <a:rPr lang="en-US"/>
                      <a:t> JURIDICA</a:t>
                    </a:r>
                    <a:r>
                      <a:rPr lang="en-US" baseline="0"/>
                      <a:t>
</a:t>
                    </a:r>
                    <a:fld id="{FC00C886-1072-46BF-B7A8-A15C52BD9A6D}" type="PERCENTAGE">
                      <a:rPr lang="en-US" baseline="0"/>
                      <a:pPr/>
                      <a:t>[PORCENTAJE]</a:t>
                    </a:fld>
                    <a:endParaRPr lang="en-US" baseline="0"/>
                  </a:p>
                </c:rich>
              </c:tx>
              <c:dLblPos val="in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682B-498A-9545-AC313F1C3105}"/>
                </c:ext>
              </c:extLst>
            </c:dLbl>
            <c:dLbl>
              <c:idx val="2"/>
              <c:layout>
                <c:manualLayout>
                  <c:x val="0.30833333333333335"/>
                  <c:y val="0.14446303587051618"/>
                </c:manualLayout>
              </c:layout>
              <c:tx>
                <c:rich>
                  <a:bodyPr/>
                  <a:lstStyle/>
                  <a:p>
                    <a:fld id="{C2A77E05-5B44-4F09-985A-20DCAB2D8C79}" type="CATEGORYNAME">
                      <a:rPr lang="en-US"/>
                      <a:pPr/>
                      <a:t>[NOMBRE DE CATEGORÍA]</a:t>
                    </a:fld>
                    <a:r>
                      <a:rPr lang="en-US"/>
                      <a:t> NINGUNA</a:t>
                    </a:r>
                    <a:r>
                      <a:rPr lang="en-US" baseline="0"/>
                      <a:t>
</a:t>
                    </a:r>
                    <a:fld id="{2DE3438B-FDAD-400C-A3C5-15AA4C449C14}"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682B-498A-9545-AC313F1C310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Hoja2!$E$87:$E$89</c:f>
              <c:numCache>
                <c:formatCode>General</c:formatCode>
                <c:ptCount val="3"/>
                <c:pt idx="0">
                  <c:v>4</c:v>
                </c:pt>
                <c:pt idx="1">
                  <c:v>1</c:v>
                </c:pt>
                <c:pt idx="2">
                  <c:v>0</c:v>
                </c:pt>
              </c:numCache>
            </c:numRef>
          </c:val>
          <c:extLst>
            <c:ext xmlns:c16="http://schemas.microsoft.com/office/drawing/2014/chart" uri="{C3380CC4-5D6E-409C-BE32-E72D297353CC}">
              <c16:uniqueId val="{00000006-682B-498A-9545-AC313F1C3105}"/>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Legalidad Sistema Contable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percentStacked"/>
        <c:varyColors val="0"/>
        <c:ser>
          <c:idx val="0"/>
          <c:order val="0"/>
          <c:tx>
            <c:strRef>
              <c:f>Hoja1!$B$1</c:f>
              <c:strCache>
                <c:ptCount val="1"/>
                <c:pt idx="0">
                  <c:v>Serie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Hoja1!$A$2:$A$5</c:f>
              <c:strCache>
                <c:ptCount val="2"/>
                <c:pt idx="0">
                  <c:v>SI</c:v>
                </c:pt>
                <c:pt idx="1">
                  <c:v>NO</c:v>
                </c:pt>
              </c:strCache>
            </c:strRef>
          </c:cat>
          <c:val>
            <c:numRef>
              <c:f>Hoja1!$B$2:$B$5</c:f>
              <c:numCache>
                <c:formatCode>General</c:formatCode>
                <c:ptCount val="4"/>
                <c:pt idx="0">
                  <c:v>2</c:v>
                </c:pt>
                <c:pt idx="1">
                  <c:v>3</c:v>
                </c:pt>
              </c:numCache>
            </c:numRef>
          </c:val>
          <c:smooth val="0"/>
          <c:extLst>
            <c:ext xmlns:c16="http://schemas.microsoft.com/office/drawing/2014/chart" uri="{C3380CC4-5D6E-409C-BE32-E72D297353CC}">
              <c16:uniqueId val="{00000000-1D55-4A09-8AAA-38449A8E68C8}"/>
            </c:ext>
          </c:extLst>
        </c:ser>
        <c:ser>
          <c:idx val="1"/>
          <c:order val="1"/>
          <c:tx>
            <c:strRef>
              <c:f>Hoja1!$C$1</c:f>
              <c:strCache>
                <c:ptCount val="1"/>
                <c:pt idx="0">
                  <c:v>Columna1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Hoja1!$A$2:$A$5</c:f>
              <c:strCache>
                <c:ptCount val="2"/>
                <c:pt idx="0">
                  <c:v>SI</c:v>
                </c:pt>
                <c:pt idx="1">
                  <c:v>NO</c:v>
                </c:pt>
              </c:strCache>
            </c:strRef>
          </c:cat>
          <c:val>
            <c:numRef>
              <c:f>Hoja1!$C$2:$C$5</c:f>
              <c:numCache>
                <c:formatCode>General</c:formatCode>
                <c:ptCount val="4"/>
              </c:numCache>
            </c:numRef>
          </c:val>
          <c:smooth val="0"/>
          <c:extLst>
            <c:ext xmlns:c16="http://schemas.microsoft.com/office/drawing/2014/chart" uri="{C3380CC4-5D6E-409C-BE32-E72D297353CC}">
              <c16:uniqueId val="{00000001-1D55-4A09-8AAA-38449A8E68C8}"/>
            </c:ext>
          </c:extLst>
        </c:ser>
        <c:ser>
          <c:idx val="2"/>
          <c:order val="2"/>
          <c:tx>
            <c:strRef>
              <c:f>Hoja1!$D$1</c:f>
              <c:strCache>
                <c:ptCount val="1"/>
                <c:pt idx="0">
                  <c:v>Columna2</c:v>
                </c:pt>
              </c:strCache>
            </c:strRef>
          </c:tx>
          <c:spPr>
            <a:ln w="28575" cap="rnd">
              <a:solidFill>
                <a:schemeClr val="accent1">
                  <a:lumMod val="75000"/>
                </a:schemeClr>
              </a:solidFill>
              <a:round/>
            </a:ln>
            <a:effectLst/>
          </c:spPr>
          <c:marker>
            <c:symbol val="circle"/>
            <c:size val="5"/>
            <c:spPr>
              <a:solidFill>
                <a:schemeClr val="accent3"/>
              </a:solidFill>
              <a:ln w="9525">
                <a:solidFill>
                  <a:schemeClr val="accent1">
                    <a:lumMod val="75000"/>
                  </a:schemeClr>
                </a:solidFill>
              </a:ln>
              <a:effectLst/>
            </c:spPr>
          </c:marker>
          <c:cat>
            <c:strRef>
              <c:f>Hoja1!$A$2:$A$5</c:f>
              <c:strCache>
                <c:ptCount val="2"/>
                <c:pt idx="0">
                  <c:v>SI</c:v>
                </c:pt>
                <c:pt idx="1">
                  <c:v>NO</c:v>
                </c:pt>
              </c:strCache>
            </c:strRef>
          </c:cat>
          <c:val>
            <c:numRef>
              <c:f>Hoja1!$D$2:$D$5</c:f>
              <c:numCache>
                <c:formatCode>General</c:formatCode>
                <c:ptCount val="4"/>
              </c:numCache>
            </c:numRef>
          </c:val>
          <c:smooth val="0"/>
          <c:extLst>
            <c:ext xmlns:c16="http://schemas.microsoft.com/office/drawing/2014/chart" uri="{C3380CC4-5D6E-409C-BE32-E72D297353CC}">
              <c16:uniqueId val="{00000002-1D55-4A09-8AAA-38449A8E68C8}"/>
            </c:ext>
          </c:extLst>
        </c:ser>
        <c:dLbls>
          <c:showLegendKey val="0"/>
          <c:showVal val="0"/>
          <c:showCatName val="0"/>
          <c:showSerName val="0"/>
          <c:showPercent val="0"/>
          <c:showBubbleSize val="0"/>
        </c:dLbls>
        <c:marker val="1"/>
        <c:smooth val="0"/>
        <c:axId val="388617728"/>
        <c:axId val="388621648"/>
      </c:lineChart>
      <c:catAx>
        <c:axId val="388617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88621648"/>
        <c:crosses val="autoZero"/>
        <c:auto val="1"/>
        <c:lblAlgn val="ctr"/>
        <c:lblOffset val="100"/>
        <c:noMultiLvlLbl val="0"/>
      </c:catAx>
      <c:valAx>
        <c:axId val="3886216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88617728"/>
        <c:crosses val="autoZero"/>
        <c:crossBetween val="between"/>
      </c:valAx>
      <c:spPr>
        <a:solidFill>
          <a:schemeClr val="bg1">
            <a:lumMod val="95000"/>
          </a:schemeClr>
        </a:solidFill>
        <a:ln>
          <a:noFill/>
        </a:ln>
        <a:effectLst/>
      </c:spPr>
    </c:plotArea>
    <c:legend>
      <c:legendPos val="b"/>
      <c:legendEntry>
        <c:idx val="1"/>
        <c:delete val="1"/>
      </c:legendEntry>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rgbClr val="7030A0"/>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withinLinear" id="14">
  <a:schemeClr val="accent1"/>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 id="18">
  <a:schemeClr val="accent5"/>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0.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308">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4.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8.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9.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8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4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9525" cap="rnd">
        <a:solidFill>
          <a:schemeClr val="phClr"/>
        </a:solidFill>
        <a:round/>
      </a:ln>
    </cs:spPr>
  </cs:dataPointLine>
  <cs:dataPointMarker>
    <cs:lnRef idx="0">
      <cs:styleClr val="auto"/>
    </cs:lnRef>
    <cs:fillRef idx="3">
      <cs:styleClr val="auto"/>
    </cs:fillRef>
    <cs:effectRef idx="3"/>
    <cs:fontRef idx="minor">
      <a:schemeClr val="tx1"/>
    </cs:fontRef>
    <cs:spPr>
      <a:ln w="9525" cap="rnd">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F5AEEA0-3EFF-49DF-B850-9A416A4C2303}" type="doc">
      <dgm:prSet loTypeId="urn:microsoft.com/office/officeart/2005/8/layout/cycle6" loCatId="relationship" qsTypeId="urn:microsoft.com/office/officeart/2005/8/quickstyle/simple1" qsCatId="simple" csTypeId="urn:microsoft.com/office/officeart/2005/8/colors/accent1_2" csCatId="accent1" phldr="1"/>
      <dgm:spPr/>
      <dgm:t>
        <a:bodyPr/>
        <a:lstStyle/>
        <a:p>
          <a:endParaRPr lang="es-ES"/>
        </a:p>
      </dgm:t>
    </dgm:pt>
    <dgm:pt modelId="{3A779334-6834-4CFC-A3DC-8DA42B85FB2E}">
      <dgm:prSet phldrT="[Texto]"/>
      <dgm:spPr/>
      <dgm:t>
        <a:bodyPr/>
        <a:lstStyle/>
        <a:p>
          <a:r>
            <a:rPr lang="es-ES"/>
            <a:t>Indice </a:t>
          </a:r>
        </a:p>
      </dgm:t>
    </dgm:pt>
    <dgm:pt modelId="{4A0F80F4-701A-4AEB-B977-9B923037078B}" type="parTrans" cxnId="{DD638D45-4287-42C1-8F4B-8837C537F130}">
      <dgm:prSet/>
      <dgm:spPr/>
      <dgm:t>
        <a:bodyPr/>
        <a:lstStyle/>
        <a:p>
          <a:endParaRPr lang="es-ES"/>
        </a:p>
      </dgm:t>
    </dgm:pt>
    <dgm:pt modelId="{AE5D62A2-F0D3-4EDB-8F15-1184AE4C5753}" type="sibTrans" cxnId="{DD638D45-4287-42C1-8F4B-8837C537F130}">
      <dgm:prSet/>
      <dgm:spPr/>
      <dgm:t>
        <a:bodyPr/>
        <a:lstStyle/>
        <a:p>
          <a:endParaRPr lang="es-ES"/>
        </a:p>
      </dgm:t>
    </dgm:pt>
    <dgm:pt modelId="{BCE807E8-9E76-4291-AFBB-ADC1DB67EBA2}">
      <dgm:prSet phldrT="[Texto]"/>
      <dgm:spPr/>
      <dgm:t>
        <a:bodyPr/>
        <a:lstStyle/>
        <a:p>
          <a:r>
            <a:rPr lang="es-ES"/>
            <a:t>Introducción</a:t>
          </a:r>
        </a:p>
      </dgm:t>
    </dgm:pt>
    <dgm:pt modelId="{F72B71AB-5845-467A-815D-81B51A3293EE}" type="parTrans" cxnId="{A331AF2F-D9A7-4780-8A1B-0868DCA96368}">
      <dgm:prSet/>
      <dgm:spPr/>
      <dgm:t>
        <a:bodyPr/>
        <a:lstStyle/>
        <a:p>
          <a:endParaRPr lang="es-ES"/>
        </a:p>
      </dgm:t>
    </dgm:pt>
    <dgm:pt modelId="{7DCEF298-9A69-4204-A9C1-CE53EADCB9D1}" type="sibTrans" cxnId="{A331AF2F-D9A7-4780-8A1B-0868DCA96368}">
      <dgm:prSet/>
      <dgm:spPr/>
      <dgm:t>
        <a:bodyPr/>
        <a:lstStyle/>
        <a:p>
          <a:endParaRPr lang="es-ES"/>
        </a:p>
      </dgm:t>
    </dgm:pt>
    <dgm:pt modelId="{93D27B5A-13F8-4BDA-90B8-A1D020A57A55}">
      <dgm:prSet phldrT="[Texto]"/>
      <dgm:spPr/>
      <dgm:t>
        <a:bodyPr/>
        <a:lstStyle/>
        <a:p>
          <a:r>
            <a:rPr lang="es-ES"/>
            <a:t>Justificación</a:t>
          </a:r>
        </a:p>
      </dgm:t>
    </dgm:pt>
    <dgm:pt modelId="{17537966-553F-476F-B7EB-5FC079571DD0}" type="parTrans" cxnId="{5912E3A2-29CF-4DCC-93DA-EC928A946757}">
      <dgm:prSet/>
      <dgm:spPr/>
      <dgm:t>
        <a:bodyPr/>
        <a:lstStyle/>
        <a:p>
          <a:endParaRPr lang="es-ES"/>
        </a:p>
      </dgm:t>
    </dgm:pt>
    <dgm:pt modelId="{69B477AF-F230-4A26-955F-0BAF62EBC14D}" type="sibTrans" cxnId="{5912E3A2-29CF-4DCC-93DA-EC928A946757}">
      <dgm:prSet/>
      <dgm:spPr/>
      <dgm:t>
        <a:bodyPr/>
        <a:lstStyle/>
        <a:p>
          <a:endParaRPr lang="es-ES"/>
        </a:p>
      </dgm:t>
    </dgm:pt>
    <dgm:pt modelId="{7DFB01BC-5EB2-4181-ABE3-BDF755B26C06}">
      <dgm:prSet/>
      <dgm:spPr/>
      <dgm:t>
        <a:bodyPr/>
        <a:lstStyle/>
        <a:p>
          <a:r>
            <a:rPr lang="es-ES"/>
            <a:t>Objetivos</a:t>
          </a:r>
        </a:p>
      </dgm:t>
    </dgm:pt>
    <dgm:pt modelId="{90ACFF36-0A05-4A15-8995-0B3C3A4C9884}" type="parTrans" cxnId="{C2084CBA-07B0-404F-894E-BE0CE56E5699}">
      <dgm:prSet/>
      <dgm:spPr/>
      <dgm:t>
        <a:bodyPr/>
        <a:lstStyle/>
        <a:p>
          <a:endParaRPr lang="es-ES"/>
        </a:p>
      </dgm:t>
    </dgm:pt>
    <dgm:pt modelId="{E82DB0E7-6029-40C6-8038-6D7D3110377E}" type="sibTrans" cxnId="{C2084CBA-07B0-404F-894E-BE0CE56E5699}">
      <dgm:prSet/>
      <dgm:spPr/>
      <dgm:t>
        <a:bodyPr/>
        <a:lstStyle/>
        <a:p>
          <a:endParaRPr lang="es-ES"/>
        </a:p>
      </dgm:t>
    </dgm:pt>
    <dgm:pt modelId="{A29EF4AA-8666-4F04-B7BA-A45B321CDFE8}">
      <dgm:prSet/>
      <dgm:spPr/>
      <dgm:t>
        <a:bodyPr/>
        <a:lstStyle/>
        <a:p>
          <a:r>
            <a:rPr lang="es-ES"/>
            <a:t>Alcance de la Guía</a:t>
          </a:r>
        </a:p>
      </dgm:t>
    </dgm:pt>
    <dgm:pt modelId="{E49E45E1-2D74-4FFE-AC3B-A5D4DE4C7194}" type="parTrans" cxnId="{F531EF0A-D6B0-40C0-BDD6-9A9FFE8DB4BC}">
      <dgm:prSet/>
      <dgm:spPr/>
      <dgm:t>
        <a:bodyPr/>
        <a:lstStyle/>
        <a:p>
          <a:endParaRPr lang="es-ES"/>
        </a:p>
      </dgm:t>
    </dgm:pt>
    <dgm:pt modelId="{8E9D1203-665F-4602-8072-F271660C1BB2}" type="sibTrans" cxnId="{F531EF0A-D6B0-40C0-BDD6-9A9FFE8DB4BC}">
      <dgm:prSet/>
      <dgm:spPr/>
      <dgm:t>
        <a:bodyPr/>
        <a:lstStyle/>
        <a:p>
          <a:endParaRPr lang="es-ES"/>
        </a:p>
      </dgm:t>
    </dgm:pt>
    <dgm:pt modelId="{0F797920-53C7-4BD9-8E75-CA6C99B60C18}">
      <dgm:prSet/>
      <dgm:spPr/>
      <dgm:t>
        <a:bodyPr/>
        <a:lstStyle/>
        <a:p>
          <a:r>
            <a:rPr lang="es-ES"/>
            <a:t>Contenidos</a:t>
          </a:r>
        </a:p>
      </dgm:t>
    </dgm:pt>
    <dgm:pt modelId="{42CE1A52-DE5D-4C46-A619-C92466338C33}" type="parTrans" cxnId="{DB573BCE-E44F-46F3-9E16-17B59EAE1594}">
      <dgm:prSet/>
      <dgm:spPr/>
      <dgm:t>
        <a:bodyPr/>
        <a:lstStyle/>
        <a:p>
          <a:endParaRPr lang="es-ES"/>
        </a:p>
      </dgm:t>
    </dgm:pt>
    <dgm:pt modelId="{1EA2F9CB-8E93-4ED2-B414-1B7356A6A04D}" type="sibTrans" cxnId="{DB573BCE-E44F-46F3-9E16-17B59EAE1594}">
      <dgm:prSet/>
      <dgm:spPr/>
      <dgm:t>
        <a:bodyPr/>
        <a:lstStyle/>
        <a:p>
          <a:endParaRPr lang="es-ES"/>
        </a:p>
      </dgm:t>
    </dgm:pt>
    <dgm:pt modelId="{154636B9-4CF5-44FA-95A6-589184BDB617}">
      <dgm:prSet/>
      <dgm:spPr/>
      <dgm:t>
        <a:bodyPr/>
        <a:lstStyle/>
        <a:p>
          <a:r>
            <a:rPr lang="es-ES"/>
            <a:t>CAP I.</a:t>
          </a:r>
        </a:p>
      </dgm:t>
    </dgm:pt>
    <dgm:pt modelId="{A7AB3AB3-F63A-46CA-ACD3-3D2A869F5FCB}" type="parTrans" cxnId="{44A90CC1-8AD5-47ED-AF8D-782A8D1160C5}">
      <dgm:prSet/>
      <dgm:spPr/>
      <dgm:t>
        <a:bodyPr/>
        <a:lstStyle/>
        <a:p>
          <a:endParaRPr lang="es-ES"/>
        </a:p>
      </dgm:t>
    </dgm:pt>
    <dgm:pt modelId="{A471220A-54C3-4CE8-B78C-3406F15F7929}" type="sibTrans" cxnId="{44A90CC1-8AD5-47ED-AF8D-782A8D1160C5}">
      <dgm:prSet/>
      <dgm:spPr/>
      <dgm:t>
        <a:bodyPr/>
        <a:lstStyle/>
        <a:p>
          <a:endParaRPr lang="es-ES"/>
        </a:p>
      </dgm:t>
    </dgm:pt>
    <dgm:pt modelId="{B5FCCD43-EEB8-4DBB-A47F-22FDFF22810B}">
      <dgm:prSet/>
      <dgm:spPr/>
      <dgm:t>
        <a:bodyPr/>
        <a:lstStyle/>
        <a:p>
          <a:r>
            <a:rPr lang="es-ES"/>
            <a:t>CAP. II</a:t>
          </a:r>
        </a:p>
      </dgm:t>
    </dgm:pt>
    <dgm:pt modelId="{3F697298-950B-4369-A57F-408572FCB8C0}" type="parTrans" cxnId="{24A932DB-6F5F-4151-958C-A733C393F6CC}">
      <dgm:prSet/>
      <dgm:spPr/>
      <dgm:t>
        <a:bodyPr/>
        <a:lstStyle/>
        <a:p>
          <a:endParaRPr lang="es-ES"/>
        </a:p>
      </dgm:t>
    </dgm:pt>
    <dgm:pt modelId="{C8E8553E-98DA-4796-9C01-A9D80887774A}" type="sibTrans" cxnId="{24A932DB-6F5F-4151-958C-A733C393F6CC}">
      <dgm:prSet/>
      <dgm:spPr/>
      <dgm:t>
        <a:bodyPr/>
        <a:lstStyle/>
        <a:p>
          <a:endParaRPr lang="es-ES"/>
        </a:p>
      </dgm:t>
    </dgm:pt>
    <dgm:pt modelId="{F81FF3A9-A210-4EA0-9F87-56B5C0C9ED2E}">
      <dgm:prSet/>
      <dgm:spPr/>
      <dgm:t>
        <a:bodyPr/>
        <a:lstStyle/>
        <a:p>
          <a:r>
            <a:rPr lang="es-ES"/>
            <a:t>CAP. III</a:t>
          </a:r>
        </a:p>
      </dgm:t>
    </dgm:pt>
    <dgm:pt modelId="{81D5747C-0B98-4BE4-9E9C-67E6801D00DB}" type="parTrans" cxnId="{9275566D-052C-410C-BB5C-E5F10338FDE3}">
      <dgm:prSet/>
      <dgm:spPr/>
      <dgm:t>
        <a:bodyPr/>
        <a:lstStyle/>
        <a:p>
          <a:endParaRPr lang="es-ES"/>
        </a:p>
      </dgm:t>
    </dgm:pt>
    <dgm:pt modelId="{15796809-59FF-4AB7-83B3-9EAFF50CB565}" type="sibTrans" cxnId="{9275566D-052C-410C-BB5C-E5F10338FDE3}">
      <dgm:prSet/>
      <dgm:spPr/>
      <dgm:t>
        <a:bodyPr/>
        <a:lstStyle/>
        <a:p>
          <a:endParaRPr lang="es-ES"/>
        </a:p>
      </dgm:t>
    </dgm:pt>
    <dgm:pt modelId="{402C3085-458B-49E6-AC41-82B08374FB82}">
      <dgm:prSet/>
      <dgm:spPr/>
      <dgm:t>
        <a:bodyPr/>
        <a:lstStyle/>
        <a:p>
          <a:r>
            <a:rPr lang="es-ES"/>
            <a:t>CAP. IV</a:t>
          </a:r>
        </a:p>
      </dgm:t>
    </dgm:pt>
    <dgm:pt modelId="{A963A172-40DE-462B-894B-640B7402E0AE}" type="parTrans" cxnId="{6372D61A-EF8C-4147-BCA8-91B39986F97C}">
      <dgm:prSet/>
      <dgm:spPr/>
      <dgm:t>
        <a:bodyPr/>
        <a:lstStyle/>
        <a:p>
          <a:endParaRPr lang="es-ES"/>
        </a:p>
      </dgm:t>
    </dgm:pt>
    <dgm:pt modelId="{7029345F-C414-4FB2-923B-9F329A145C62}" type="sibTrans" cxnId="{6372D61A-EF8C-4147-BCA8-91B39986F97C}">
      <dgm:prSet/>
      <dgm:spPr/>
      <dgm:t>
        <a:bodyPr/>
        <a:lstStyle/>
        <a:p>
          <a:endParaRPr lang="es-ES"/>
        </a:p>
      </dgm:t>
    </dgm:pt>
    <dgm:pt modelId="{85E61D3F-45C2-44E4-A207-DECC27B18C5C}">
      <dgm:prSet/>
      <dgm:spPr/>
      <dgm:t>
        <a:bodyPr/>
        <a:lstStyle/>
        <a:p>
          <a:r>
            <a:rPr lang="es-ES"/>
            <a:t>CAP. V</a:t>
          </a:r>
        </a:p>
      </dgm:t>
    </dgm:pt>
    <dgm:pt modelId="{9E584F3B-89A6-46F4-A836-38E17CE2CC73}" type="parTrans" cxnId="{8EEE3FA4-D877-4C0E-B55A-1131DEDE1563}">
      <dgm:prSet/>
      <dgm:spPr/>
      <dgm:t>
        <a:bodyPr/>
        <a:lstStyle/>
        <a:p>
          <a:endParaRPr lang="es-ES"/>
        </a:p>
      </dgm:t>
    </dgm:pt>
    <dgm:pt modelId="{72F4CBCA-007D-4508-A0DC-12B2441298E8}" type="sibTrans" cxnId="{8EEE3FA4-D877-4C0E-B55A-1131DEDE1563}">
      <dgm:prSet/>
      <dgm:spPr/>
      <dgm:t>
        <a:bodyPr/>
        <a:lstStyle/>
        <a:p>
          <a:endParaRPr lang="es-ES"/>
        </a:p>
      </dgm:t>
    </dgm:pt>
    <dgm:pt modelId="{3C7347D0-D166-4C58-B250-938DBAE32ABA}">
      <dgm:prSet/>
      <dgm:spPr/>
      <dgm:t>
        <a:bodyPr/>
        <a:lstStyle/>
        <a:p>
          <a:r>
            <a:rPr lang="es-ES"/>
            <a:t>CAP. VI</a:t>
          </a:r>
        </a:p>
      </dgm:t>
    </dgm:pt>
    <dgm:pt modelId="{6F45F31E-AC6D-4AD6-8BD8-77F930793183}" type="parTrans" cxnId="{F6829844-6C76-4AE2-B01E-27534224330D}">
      <dgm:prSet/>
      <dgm:spPr/>
      <dgm:t>
        <a:bodyPr/>
        <a:lstStyle/>
        <a:p>
          <a:endParaRPr lang="es-ES"/>
        </a:p>
      </dgm:t>
    </dgm:pt>
    <dgm:pt modelId="{4603AC1F-A8BD-474D-BACA-86B381A42B05}" type="sibTrans" cxnId="{F6829844-6C76-4AE2-B01E-27534224330D}">
      <dgm:prSet/>
      <dgm:spPr/>
      <dgm:t>
        <a:bodyPr/>
        <a:lstStyle/>
        <a:p>
          <a:endParaRPr lang="es-ES"/>
        </a:p>
      </dgm:t>
    </dgm:pt>
    <dgm:pt modelId="{8CBF3C50-C718-48D3-A4D1-A34F333D61DB}">
      <dgm:prSet/>
      <dgm:spPr/>
      <dgm:t>
        <a:bodyPr/>
        <a:lstStyle/>
        <a:p>
          <a:r>
            <a:rPr lang="es-ES"/>
            <a:t>CAP. VII</a:t>
          </a:r>
        </a:p>
      </dgm:t>
    </dgm:pt>
    <dgm:pt modelId="{5C9B18DD-94CA-423D-988B-DB1D071E7DC4}" type="parTrans" cxnId="{9E5E0A38-4743-4F74-B8CE-425A9622A2A6}">
      <dgm:prSet/>
      <dgm:spPr/>
      <dgm:t>
        <a:bodyPr/>
        <a:lstStyle/>
        <a:p>
          <a:endParaRPr lang="es-ES"/>
        </a:p>
      </dgm:t>
    </dgm:pt>
    <dgm:pt modelId="{32B57CB4-E931-4CB0-AEB8-08CC7A41F218}" type="sibTrans" cxnId="{9E5E0A38-4743-4F74-B8CE-425A9622A2A6}">
      <dgm:prSet/>
      <dgm:spPr/>
      <dgm:t>
        <a:bodyPr/>
        <a:lstStyle/>
        <a:p>
          <a:endParaRPr lang="es-ES"/>
        </a:p>
      </dgm:t>
    </dgm:pt>
    <dgm:pt modelId="{B5A15181-6828-475B-8BE1-76F66B3E540E}">
      <dgm:prSet/>
      <dgm:spPr/>
      <dgm:t>
        <a:bodyPr/>
        <a:lstStyle/>
        <a:p>
          <a:r>
            <a:rPr lang="es-ES"/>
            <a:t>CAP. VIII</a:t>
          </a:r>
        </a:p>
      </dgm:t>
    </dgm:pt>
    <dgm:pt modelId="{F11314D7-F567-4E3D-BA42-5B1D1F0A241B}" type="parTrans" cxnId="{2C7F7EF6-9C37-4BB6-AB57-9DC2D61958B8}">
      <dgm:prSet/>
      <dgm:spPr/>
      <dgm:t>
        <a:bodyPr/>
        <a:lstStyle/>
        <a:p>
          <a:endParaRPr lang="es-ES"/>
        </a:p>
      </dgm:t>
    </dgm:pt>
    <dgm:pt modelId="{37242956-E907-4907-A553-8A97C19010DB}" type="sibTrans" cxnId="{2C7F7EF6-9C37-4BB6-AB57-9DC2D61958B8}">
      <dgm:prSet/>
      <dgm:spPr/>
      <dgm:t>
        <a:bodyPr/>
        <a:lstStyle/>
        <a:p>
          <a:endParaRPr lang="es-ES"/>
        </a:p>
      </dgm:t>
    </dgm:pt>
    <dgm:pt modelId="{46E4BCAD-30A3-4384-86E3-2A06CC8753DB}">
      <dgm:prSet/>
      <dgm:spPr/>
      <dgm:t>
        <a:bodyPr/>
        <a:lstStyle/>
        <a:p>
          <a:r>
            <a:rPr lang="es-ES"/>
            <a:t>Concusiones y Recomendaciones</a:t>
          </a:r>
        </a:p>
      </dgm:t>
    </dgm:pt>
    <dgm:pt modelId="{E843F750-CDF2-4FBC-8042-D687F57AE75C}" type="parTrans" cxnId="{F06D2CFF-B8A1-4357-844D-2E2B5637FCDE}">
      <dgm:prSet/>
      <dgm:spPr/>
      <dgm:t>
        <a:bodyPr/>
        <a:lstStyle/>
        <a:p>
          <a:endParaRPr lang="es-ES"/>
        </a:p>
      </dgm:t>
    </dgm:pt>
    <dgm:pt modelId="{4CFAA5CE-88E6-485D-8977-36C91F83404E}" type="sibTrans" cxnId="{F06D2CFF-B8A1-4357-844D-2E2B5637FCDE}">
      <dgm:prSet/>
      <dgm:spPr/>
      <dgm:t>
        <a:bodyPr/>
        <a:lstStyle/>
        <a:p>
          <a:endParaRPr lang="es-ES"/>
        </a:p>
      </dgm:t>
    </dgm:pt>
    <dgm:pt modelId="{ED993047-F5AE-4084-B054-D2B34C51E2DB}" type="pres">
      <dgm:prSet presAssocID="{4F5AEEA0-3EFF-49DF-B850-9A416A4C2303}" presName="cycle" presStyleCnt="0">
        <dgm:presLayoutVars>
          <dgm:dir/>
          <dgm:resizeHandles val="exact"/>
        </dgm:presLayoutVars>
      </dgm:prSet>
      <dgm:spPr/>
      <dgm:t>
        <a:bodyPr/>
        <a:lstStyle/>
        <a:p>
          <a:endParaRPr lang="es-ES"/>
        </a:p>
      </dgm:t>
    </dgm:pt>
    <dgm:pt modelId="{18FF271B-AA95-4F4F-BBFD-64BF94E799CC}" type="pres">
      <dgm:prSet presAssocID="{3A779334-6834-4CFC-A3DC-8DA42B85FB2E}" presName="node" presStyleLbl="node1" presStyleIdx="0" presStyleCnt="15">
        <dgm:presLayoutVars>
          <dgm:bulletEnabled val="1"/>
        </dgm:presLayoutVars>
      </dgm:prSet>
      <dgm:spPr/>
      <dgm:t>
        <a:bodyPr/>
        <a:lstStyle/>
        <a:p>
          <a:endParaRPr lang="es-ES"/>
        </a:p>
      </dgm:t>
    </dgm:pt>
    <dgm:pt modelId="{2C69FAD4-300A-4D69-A413-A4E0D6B0A36D}" type="pres">
      <dgm:prSet presAssocID="{3A779334-6834-4CFC-A3DC-8DA42B85FB2E}" presName="spNode" presStyleCnt="0"/>
      <dgm:spPr/>
    </dgm:pt>
    <dgm:pt modelId="{EE0FEFD9-264B-42EB-81AF-C15EBE4E98EE}" type="pres">
      <dgm:prSet presAssocID="{AE5D62A2-F0D3-4EDB-8F15-1184AE4C5753}" presName="sibTrans" presStyleLbl="sibTrans1D1" presStyleIdx="0" presStyleCnt="15"/>
      <dgm:spPr/>
      <dgm:t>
        <a:bodyPr/>
        <a:lstStyle/>
        <a:p>
          <a:endParaRPr lang="es-ES"/>
        </a:p>
      </dgm:t>
    </dgm:pt>
    <dgm:pt modelId="{8BE855CC-3E2A-4FD3-8E89-9CC7A642549D}" type="pres">
      <dgm:prSet presAssocID="{BCE807E8-9E76-4291-AFBB-ADC1DB67EBA2}" presName="node" presStyleLbl="node1" presStyleIdx="1" presStyleCnt="15">
        <dgm:presLayoutVars>
          <dgm:bulletEnabled val="1"/>
        </dgm:presLayoutVars>
      </dgm:prSet>
      <dgm:spPr/>
      <dgm:t>
        <a:bodyPr/>
        <a:lstStyle/>
        <a:p>
          <a:endParaRPr lang="es-ES"/>
        </a:p>
      </dgm:t>
    </dgm:pt>
    <dgm:pt modelId="{F273B5E9-971F-417B-894F-2404955BEEC7}" type="pres">
      <dgm:prSet presAssocID="{BCE807E8-9E76-4291-AFBB-ADC1DB67EBA2}" presName="spNode" presStyleCnt="0"/>
      <dgm:spPr/>
    </dgm:pt>
    <dgm:pt modelId="{7FDED50D-6B63-4C4C-B112-7A35E831A3D8}" type="pres">
      <dgm:prSet presAssocID="{7DCEF298-9A69-4204-A9C1-CE53EADCB9D1}" presName="sibTrans" presStyleLbl="sibTrans1D1" presStyleIdx="1" presStyleCnt="15"/>
      <dgm:spPr/>
      <dgm:t>
        <a:bodyPr/>
        <a:lstStyle/>
        <a:p>
          <a:endParaRPr lang="es-ES"/>
        </a:p>
      </dgm:t>
    </dgm:pt>
    <dgm:pt modelId="{F61938B2-2FD0-4F8C-B277-1F7577B2A10C}" type="pres">
      <dgm:prSet presAssocID="{93D27B5A-13F8-4BDA-90B8-A1D020A57A55}" presName="node" presStyleLbl="node1" presStyleIdx="2" presStyleCnt="15">
        <dgm:presLayoutVars>
          <dgm:bulletEnabled val="1"/>
        </dgm:presLayoutVars>
      </dgm:prSet>
      <dgm:spPr/>
      <dgm:t>
        <a:bodyPr/>
        <a:lstStyle/>
        <a:p>
          <a:endParaRPr lang="es-ES"/>
        </a:p>
      </dgm:t>
    </dgm:pt>
    <dgm:pt modelId="{9E886DE5-35EE-4AE4-A3BB-8296A853A648}" type="pres">
      <dgm:prSet presAssocID="{93D27B5A-13F8-4BDA-90B8-A1D020A57A55}" presName="spNode" presStyleCnt="0"/>
      <dgm:spPr/>
    </dgm:pt>
    <dgm:pt modelId="{49DBD371-E87C-400B-AE53-1EB4ACAB5C8D}" type="pres">
      <dgm:prSet presAssocID="{69B477AF-F230-4A26-955F-0BAF62EBC14D}" presName="sibTrans" presStyleLbl="sibTrans1D1" presStyleIdx="2" presStyleCnt="15"/>
      <dgm:spPr/>
      <dgm:t>
        <a:bodyPr/>
        <a:lstStyle/>
        <a:p>
          <a:endParaRPr lang="es-ES"/>
        </a:p>
      </dgm:t>
    </dgm:pt>
    <dgm:pt modelId="{E7D472D1-7A70-445D-837F-75E95D521F3F}" type="pres">
      <dgm:prSet presAssocID="{7DFB01BC-5EB2-4181-ABE3-BDF755B26C06}" presName="node" presStyleLbl="node1" presStyleIdx="3" presStyleCnt="15">
        <dgm:presLayoutVars>
          <dgm:bulletEnabled val="1"/>
        </dgm:presLayoutVars>
      </dgm:prSet>
      <dgm:spPr/>
      <dgm:t>
        <a:bodyPr/>
        <a:lstStyle/>
        <a:p>
          <a:endParaRPr lang="es-ES"/>
        </a:p>
      </dgm:t>
    </dgm:pt>
    <dgm:pt modelId="{E46C6025-09D4-4663-9576-DDDA0A519D62}" type="pres">
      <dgm:prSet presAssocID="{7DFB01BC-5EB2-4181-ABE3-BDF755B26C06}" presName="spNode" presStyleCnt="0"/>
      <dgm:spPr/>
    </dgm:pt>
    <dgm:pt modelId="{0CB5778B-9BEB-4FCC-8793-CA3E7A7BA724}" type="pres">
      <dgm:prSet presAssocID="{E82DB0E7-6029-40C6-8038-6D7D3110377E}" presName="sibTrans" presStyleLbl="sibTrans1D1" presStyleIdx="3" presStyleCnt="15"/>
      <dgm:spPr/>
      <dgm:t>
        <a:bodyPr/>
        <a:lstStyle/>
        <a:p>
          <a:endParaRPr lang="es-ES"/>
        </a:p>
      </dgm:t>
    </dgm:pt>
    <dgm:pt modelId="{6F6C7812-A30E-412E-AA8B-E77BC04C4E15}" type="pres">
      <dgm:prSet presAssocID="{A29EF4AA-8666-4F04-B7BA-A45B321CDFE8}" presName="node" presStyleLbl="node1" presStyleIdx="4" presStyleCnt="15">
        <dgm:presLayoutVars>
          <dgm:bulletEnabled val="1"/>
        </dgm:presLayoutVars>
      </dgm:prSet>
      <dgm:spPr/>
      <dgm:t>
        <a:bodyPr/>
        <a:lstStyle/>
        <a:p>
          <a:endParaRPr lang="es-ES"/>
        </a:p>
      </dgm:t>
    </dgm:pt>
    <dgm:pt modelId="{F9E18FCA-AB87-44F6-B51B-B601930B6B09}" type="pres">
      <dgm:prSet presAssocID="{A29EF4AA-8666-4F04-B7BA-A45B321CDFE8}" presName="spNode" presStyleCnt="0"/>
      <dgm:spPr/>
    </dgm:pt>
    <dgm:pt modelId="{47898AED-FA68-4125-82E9-0D03EB87EAAB}" type="pres">
      <dgm:prSet presAssocID="{8E9D1203-665F-4602-8072-F271660C1BB2}" presName="sibTrans" presStyleLbl="sibTrans1D1" presStyleIdx="4" presStyleCnt="15"/>
      <dgm:spPr/>
      <dgm:t>
        <a:bodyPr/>
        <a:lstStyle/>
        <a:p>
          <a:endParaRPr lang="es-ES"/>
        </a:p>
      </dgm:t>
    </dgm:pt>
    <dgm:pt modelId="{9E0EC75A-F6BD-4ABE-A543-E11379FD0016}" type="pres">
      <dgm:prSet presAssocID="{0F797920-53C7-4BD9-8E75-CA6C99B60C18}" presName="node" presStyleLbl="node1" presStyleIdx="5" presStyleCnt="15">
        <dgm:presLayoutVars>
          <dgm:bulletEnabled val="1"/>
        </dgm:presLayoutVars>
      </dgm:prSet>
      <dgm:spPr/>
      <dgm:t>
        <a:bodyPr/>
        <a:lstStyle/>
        <a:p>
          <a:endParaRPr lang="es-ES"/>
        </a:p>
      </dgm:t>
    </dgm:pt>
    <dgm:pt modelId="{55A3A78F-20CA-4930-8540-132FDEA984DD}" type="pres">
      <dgm:prSet presAssocID="{0F797920-53C7-4BD9-8E75-CA6C99B60C18}" presName="spNode" presStyleCnt="0"/>
      <dgm:spPr/>
    </dgm:pt>
    <dgm:pt modelId="{4549762E-366D-486B-A55E-67F44608AC4D}" type="pres">
      <dgm:prSet presAssocID="{1EA2F9CB-8E93-4ED2-B414-1B7356A6A04D}" presName="sibTrans" presStyleLbl="sibTrans1D1" presStyleIdx="5" presStyleCnt="15"/>
      <dgm:spPr/>
      <dgm:t>
        <a:bodyPr/>
        <a:lstStyle/>
        <a:p>
          <a:endParaRPr lang="es-ES"/>
        </a:p>
      </dgm:t>
    </dgm:pt>
    <dgm:pt modelId="{76014B6A-BD74-4B3E-B592-A7D9C98B9C5B}" type="pres">
      <dgm:prSet presAssocID="{154636B9-4CF5-44FA-95A6-589184BDB617}" presName="node" presStyleLbl="node1" presStyleIdx="6" presStyleCnt="15">
        <dgm:presLayoutVars>
          <dgm:bulletEnabled val="1"/>
        </dgm:presLayoutVars>
      </dgm:prSet>
      <dgm:spPr/>
      <dgm:t>
        <a:bodyPr/>
        <a:lstStyle/>
        <a:p>
          <a:endParaRPr lang="es-ES"/>
        </a:p>
      </dgm:t>
    </dgm:pt>
    <dgm:pt modelId="{C6D79FCE-DF69-43F4-A4EA-443FA80B73BB}" type="pres">
      <dgm:prSet presAssocID="{154636B9-4CF5-44FA-95A6-589184BDB617}" presName="spNode" presStyleCnt="0"/>
      <dgm:spPr/>
    </dgm:pt>
    <dgm:pt modelId="{C70D53C1-4557-492A-B702-52B4C3996ED5}" type="pres">
      <dgm:prSet presAssocID="{A471220A-54C3-4CE8-B78C-3406F15F7929}" presName="sibTrans" presStyleLbl="sibTrans1D1" presStyleIdx="6" presStyleCnt="15"/>
      <dgm:spPr/>
      <dgm:t>
        <a:bodyPr/>
        <a:lstStyle/>
        <a:p>
          <a:endParaRPr lang="es-ES"/>
        </a:p>
      </dgm:t>
    </dgm:pt>
    <dgm:pt modelId="{0F91BAF2-5FED-458F-8523-B736551E9FFF}" type="pres">
      <dgm:prSet presAssocID="{B5FCCD43-EEB8-4DBB-A47F-22FDFF22810B}" presName="node" presStyleLbl="node1" presStyleIdx="7" presStyleCnt="15">
        <dgm:presLayoutVars>
          <dgm:bulletEnabled val="1"/>
        </dgm:presLayoutVars>
      </dgm:prSet>
      <dgm:spPr/>
      <dgm:t>
        <a:bodyPr/>
        <a:lstStyle/>
        <a:p>
          <a:endParaRPr lang="es-ES"/>
        </a:p>
      </dgm:t>
    </dgm:pt>
    <dgm:pt modelId="{4F197DE8-63EE-4935-8BB4-06BA54A85043}" type="pres">
      <dgm:prSet presAssocID="{B5FCCD43-EEB8-4DBB-A47F-22FDFF22810B}" presName="spNode" presStyleCnt="0"/>
      <dgm:spPr/>
    </dgm:pt>
    <dgm:pt modelId="{FF53D947-8C8E-4F91-9640-425D61A688F5}" type="pres">
      <dgm:prSet presAssocID="{C8E8553E-98DA-4796-9C01-A9D80887774A}" presName="sibTrans" presStyleLbl="sibTrans1D1" presStyleIdx="7" presStyleCnt="15"/>
      <dgm:spPr/>
      <dgm:t>
        <a:bodyPr/>
        <a:lstStyle/>
        <a:p>
          <a:endParaRPr lang="es-ES"/>
        </a:p>
      </dgm:t>
    </dgm:pt>
    <dgm:pt modelId="{DC1DD96E-EA56-4F50-914A-6237E6A711B3}" type="pres">
      <dgm:prSet presAssocID="{F81FF3A9-A210-4EA0-9F87-56B5C0C9ED2E}" presName="node" presStyleLbl="node1" presStyleIdx="8" presStyleCnt="15">
        <dgm:presLayoutVars>
          <dgm:bulletEnabled val="1"/>
        </dgm:presLayoutVars>
      </dgm:prSet>
      <dgm:spPr/>
      <dgm:t>
        <a:bodyPr/>
        <a:lstStyle/>
        <a:p>
          <a:endParaRPr lang="es-ES"/>
        </a:p>
      </dgm:t>
    </dgm:pt>
    <dgm:pt modelId="{6268C9E9-768E-48D1-BECE-1C8FEAAB61A4}" type="pres">
      <dgm:prSet presAssocID="{F81FF3A9-A210-4EA0-9F87-56B5C0C9ED2E}" presName="spNode" presStyleCnt="0"/>
      <dgm:spPr/>
    </dgm:pt>
    <dgm:pt modelId="{DB4AB70C-0273-475C-9199-7C8A64E84967}" type="pres">
      <dgm:prSet presAssocID="{15796809-59FF-4AB7-83B3-9EAFF50CB565}" presName="sibTrans" presStyleLbl="sibTrans1D1" presStyleIdx="8" presStyleCnt="15"/>
      <dgm:spPr/>
      <dgm:t>
        <a:bodyPr/>
        <a:lstStyle/>
        <a:p>
          <a:endParaRPr lang="es-ES"/>
        </a:p>
      </dgm:t>
    </dgm:pt>
    <dgm:pt modelId="{73C7AB2E-9F1C-4C63-89BE-E77E78500BB0}" type="pres">
      <dgm:prSet presAssocID="{402C3085-458B-49E6-AC41-82B08374FB82}" presName="node" presStyleLbl="node1" presStyleIdx="9" presStyleCnt="15">
        <dgm:presLayoutVars>
          <dgm:bulletEnabled val="1"/>
        </dgm:presLayoutVars>
      </dgm:prSet>
      <dgm:spPr/>
      <dgm:t>
        <a:bodyPr/>
        <a:lstStyle/>
        <a:p>
          <a:endParaRPr lang="es-ES"/>
        </a:p>
      </dgm:t>
    </dgm:pt>
    <dgm:pt modelId="{F981C59F-47A0-409E-A597-6CDBFB9FFAAC}" type="pres">
      <dgm:prSet presAssocID="{402C3085-458B-49E6-AC41-82B08374FB82}" presName="spNode" presStyleCnt="0"/>
      <dgm:spPr/>
    </dgm:pt>
    <dgm:pt modelId="{90F9E517-10F7-4AC0-996E-3D3898308E18}" type="pres">
      <dgm:prSet presAssocID="{7029345F-C414-4FB2-923B-9F329A145C62}" presName="sibTrans" presStyleLbl="sibTrans1D1" presStyleIdx="9" presStyleCnt="15"/>
      <dgm:spPr/>
      <dgm:t>
        <a:bodyPr/>
        <a:lstStyle/>
        <a:p>
          <a:endParaRPr lang="es-ES"/>
        </a:p>
      </dgm:t>
    </dgm:pt>
    <dgm:pt modelId="{462F4660-A1BE-4B29-93B0-483C837C5666}" type="pres">
      <dgm:prSet presAssocID="{85E61D3F-45C2-44E4-A207-DECC27B18C5C}" presName="node" presStyleLbl="node1" presStyleIdx="10" presStyleCnt="15">
        <dgm:presLayoutVars>
          <dgm:bulletEnabled val="1"/>
        </dgm:presLayoutVars>
      </dgm:prSet>
      <dgm:spPr/>
      <dgm:t>
        <a:bodyPr/>
        <a:lstStyle/>
        <a:p>
          <a:endParaRPr lang="es-ES"/>
        </a:p>
      </dgm:t>
    </dgm:pt>
    <dgm:pt modelId="{B9EE60FD-04C3-4DCC-984C-A64BA930BF5C}" type="pres">
      <dgm:prSet presAssocID="{85E61D3F-45C2-44E4-A207-DECC27B18C5C}" presName="spNode" presStyleCnt="0"/>
      <dgm:spPr/>
    </dgm:pt>
    <dgm:pt modelId="{1C3F4999-A782-4D22-A506-B7A777A41A40}" type="pres">
      <dgm:prSet presAssocID="{72F4CBCA-007D-4508-A0DC-12B2441298E8}" presName="sibTrans" presStyleLbl="sibTrans1D1" presStyleIdx="10" presStyleCnt="15"/>
      <dgm:spPr/>
      <dgm:t>
        <a:bodyPr/>
        <a:lstStyle/>
        <a:p>
          <a:endParaRPr lang="es-ES"/>
        </a:p>
      </dgm:t>
    </dgm:pt>
    <dgm:pt modelId="{BEC7710A-6554-4EDF-B6A6-C55DA7069AF7}" type="pres">
      <dgm:prSet presAssocID="{3C7347D0-D166-4C58-B250-938DBAE32ABA}" presName="node" presStyleLbl="node1" presStyleIdx="11" presStyleCnt="15">
        <dgm:presLayoutVars>
          <dgm:bulletEnabled val="1"/>
        </dgm:presLayoutVars>
      </dgm:prSet>
      <dgm:spPr/>
      <dgm:t>
        <a:bodyPr/>
        <a:lstStyle/>
        <a:p>
          <a:endParaRPr lang="es-ES"/>
        </a:p>
      </dgm:t>
    </dgm:pt>
    <dgm:pt modelId="{FE5EA62B-0CA5-4881-A6EA-C265FBD2E94E}" type="pres">
      <dgm:prSet presAssocID="{3C7347D0-D166-4C58-B250-938DBAE32ABA}" presName="spNode" presStyleCnt="0"/>
      <dgm:spPr/>
    </dgm:pt>
    <dgm:pt modelId="{6E8C7768-F17B-47EB-9BC5-9D9A6EB6E245}" type="pres">
      <dgm:prSet presAssocID="{4603AC1F-A8BD-474D-BACA-86B381A42B05}" presName="sibTrans" presStyleLbl="sibTrans1D1" presStyleIdx="11" presStyleCnt="15"/>
      <dgm:spPr/>
      <dgm:t>
        <a:bodyPr/>
        <a:lstStyle/>
        <a:p>
          <a:endParaRPr lang="es-ES"/>
        </a:p>
      </dgm:t>
    </dgm:pt>
    <dgm:pt modelId="{923041EC-0E8D-40F8-AD64-AD81C1ADB46F}" type="pres">
      <dgm:prSet presAssocID="{8CBF3C50-C718-48D3-A4D1-A34F333D61DB}" presName="node" presStyleLbl="node1" presStyleIdx="12" presStyleCnt="15">
        <dgm:presLayoutVars>
          <dgm:bulletEnabled val="1"/>
        </dgm:presLayoutVars>
      </dgm:prSet>
      <dgm:spPr/>
      <dgm:t>
        <a:bodyPr/>
        <a:lstStyle/>
        <a:p>
          <a:endParaRPr lang="es-ES"/>
        </a:p>
      </dgm:t>
    </dgm:pt>
    <dgm:pt modelId="{2A816BFB-CE3C-4403-A929-FDA461C9C2F0}" type="pres">
      <dgm:prSet presAssocID="{8CBF3C50-C718-48D3-A4D1-A34F333D61DB}" presName="spNode" presStyleCnt="0"/>
      <dgm:spPr/>
    </dgm:pt>
    <dgm:pt modelId="{12C6D646-777C-43B5-80F8-144FE9D58E84}" type="pres">
      <dgm:prSet presAssocID="{32B57CB4-E931-4CB0-AEB8-08CC7A41F218}" presName="sibTrans" presStyleLbl="sibTrans1D1" presStyleIdx="12" presStyleCnt="15"/>
      <dgm:spPr/>
      <dgm:t>
        <a:bodyPr/>
        <a:lstStyle/>
        <a:p>
          <a:endParaRPr lang="es-ES"/>
        </a:p>
      </dgm:t>
    </dgm:pt>
    <dgm:pt modelId="{41585B66-7418-4B55-B485-DF9A3E668E4A}" type="pres">
      <dgm:prSet presAssocID="{B5A15181-6828-475B-8BE1-76F66B3E540E}" presName="node" presStyleLbl="node1" presStyleIdx="13" presStyleCnt="15">
        <dgm:presLayoutVars>
          <dgm:bulletEnabled val="1"/>
        </dgm:presLayoutVars>
      </dgm:prSet>
      <dgm:spPr/>
      <dgm:t>
        <a:bodyPr/>
        <a:lstStyle/>
        <a:p>
          <a:endParaRPr lang="es-ES"/>
        </a:p>
      </dgm:t>
    </dgm:pt>
    <dgm:pt modelId="{B87DF228-7A91-46CF-9E0B-2CD16274AF2B}" type="pres">
      <dgm:prSet presAssocID="{B5A15181-6828-475B-8BE1-76F66B3E540E}" presName="spNode" presStyleCnt="0"/>
      <dgm:spPr/>
    </dgm:pt>
    <dgm:pt modelId="{7C067043-7522-472D-BBFE-ACAD3E126CB3}" type="pres">
      <dgm:prSet presAssocID="{37242956-E907-4907-A553-8A97C19010DB}" presName="sibTrans" presStyleLbl="sibTrans1D1" presStyleIdx="13" presStyleCnt="15"/>
      <dgm:spPr/>
      <dgm:t>
        <a:bodyPr/>
        <a:lstStyle/>
        <a:p>
          <a:endParaRPr lang="es-ES"/>
        </a:p>
      </dgm:t>
    </dgm:pt>
    <dgm:pt modelId="{736EBD71-5B2E-4E64-BA4D-7161FDB91A3E}" type="pres">
      <dgm:prSet presAssocID="{46E4BCAD-30A3-4384-86E3-2A06CC8753DB}" presName="node" presStyleLbl="node1" presStyleIdx="14" presStyleCnt="15">
        <dgm:presLayoutVars>
          <dgm:bulletEnabled val="1"/>
        </dgm:presLayoutVars>
      </dgm:prSet>
      <dgm:spPr/>
      <dgm:t>
        <a:bodyPr/>
        <a:lstStyle/>
        <a:p>
          <a:endParaRPr lang="es-ES"/>
        </a:p>
      </dgm:t>
    </dgm:pt>
    <dgm:pt modelId="{2F23A782-FBE4-4D43-BDB7-F2AB044A3F29}" type="pres">
      <dgm:prSet presAssocID="{46E4BCAD-30A3-4384-86E3-2A06CC8753DB}" presName="spNode" presStyleCnt="0"/>
      <dgm:spPr/>
    </dgm:pt>
    <dgm:pt modelId="{29B0E021-EED7-4416-8293-84688E39F01D}" type="pres">
      <dgm:prSet presAssocID="{4CFAA5CE-88E6-485D-8977-36C91F83404E}" presName="sibTrans" presStyleLbl="sibTrans1D1" presStyleIdx="14" presStyleCnt="15"/>
      <dgm:spPr/>
      <dgm:t>
        <a:bodyPr/>
        <a:lstStyle/>
        <a:p>
          <a:endParaRPr lang="es-ES"/>
        </a:p>
      </dgm:t>
    </dgm:pt>
  </dgm:ptLst>
  <dgm:cxnLst>
    <dgm:cxn modelId="{CE5B0ACD-BB0A-4632-A604-3F9EEB936EC6}" type="presOf" srcId="{1EA2F9CB-8E93-4ED2-B414-1B7356A6A04D}" destId="{4549762E-366D-486B-A55E-67F44608AC4D}" srcOrd="0" destOrd="0" presId="urn:microsoft.com/office/officeart/2005/8/layout/cycle6"/>
    <dgm:cxn modelId="{89E2E94F-196C-4AA1-B0FB-59C2F8A8F25C}" type="presOf" srcId="{B5A15181-6828-475B-8BE1-76F66B3E540E}" destId="{41585B66-7418-4B55-B485-DF9A3E668E4A}" srcOrd="0" destOrd="0" presId="urn:microsoft.com/office/officeart/2005/8/layout/cycle6"/>
    <dgm:cxn modelId="{711A6EA8-3631-4994-BFFE-C3983F1C0CF8}" type="presOf" srcId="{A29EF4AA-8666-4F04-B7BA-A45B321CDFE8}" destId="{6F6C7812-A30E-412E-AA8B-E77BC04C4E15}" srcOrd="0" destOrd="0" presId="urn:microsoft.com/office/officeart/2005/8/layout/cycle6"/>
    <dgm:cxn modelId="{DB573BCE-E44F-46F3-9E16-17B59EAE1594}" srcId="{4F5AEEA0-3EFF-49DF-B850-9A416A4C2303}" destId="{0F797920-53C7-4BD9-8E75-CA6C99B60C18}" srcOrd="5" destOrd="0" parTransId="{42CE1A52-DE5D-4C46-A619-C92466338C33}" sibTransId="{1EA2F9CB-8E93-4ED2-B414-1B7356A6A04D}"/>
    <dgm:cxn modelId="{2C7F7EF6-9C37-4BB6-AB57-9DC2D61958B8}" srcId="{4F5AEEA0-3EFF-49DF-B850-9A416A4C2303}" destId="{B5A15181-6828-475B-8BE1-76F66B3E540E}" srcOrd="13" destOrd="0" parTransId="{F11314D7-F567-4E3D-BA42-5B1D1F0A241B}" sibTransId="{37242956-E907-4907-A553-8A97C19010DB}"/>
    <dgm:cxn modelId="{9275566D-052C-410C-BB5C-E5F10338FDE3}" srcId="{4F5AEEA0-3EFF-49DF-B850-9A416A4C2303}" destId="{F81FF3A9-A210-4EA0-9F87-56B5C0C9ED2E}" srcOrd="8" destOrd="0" parTransId="{81D5747C-0B98-4BE4-9E9C-67E6801D00DB}" sibTransId="{15796809-59FF-4AB7-83B3-9EAFF50CB565}"/>
    <dgm:cxn modelId="{B690941F-2E20-47B8-A96C-008833192786}" type="presOf" srcId="{4F5AEEA0-3EFF-49DF-B850-9A416A4C2303}" destId="{ED993047-F5AE-4084-B054-D2B34C51E2DB}" srcOrd="0" destOrd="0" presId="urn:microsoft.com/office/officeart/2005/8/layout/cycle6"/>
    <dgm:cxn modelId="{9D7F5B80-4788-4FDC-BDBD-5606A0C134A0}" type="presOf" srcId="{A471220A-54C3-4CE8-B78C-3406F15F7929}" destId="{C70D53C1-4557-492A-B702-52B4C3996ED5}" srcOrd="0" destOrd="0" presId="urn:microsoft.com/office/officeart/2005/8/layout/cycle6"/>
    <dgm:cxn modelId="{76EF4E62-A0F2-45ED-A15D-C12CDAF725B5}" type="presOf" srcId="{E82DB0E7-6029-40C6-8038-6D7D3110377E}" destId="{0CB5778B-9BEB-4FCC-8793-CA3E7A7BA724}" srcOrd="0" destOrd="0" presId="urn:microsoft.com/office/officeart/2005/8/layout/cycle6"/>
    <dgm:cxn modelId="{53271D9E-E9A3-406F-AF49-F4939EB6340C}" type="presOf" srcId="{402C3085-458B-49E6-AC41-82B08374FB82}" destId="{73C7AB2E-9F1C-4C63-89BE-E77E78500BB0}" srcOrd="0" destOrd="0" presId="urn:microsoft.com/office/officeart/2005/8/layout/cycle6"/>
    <dgm:cxn modelId="{DD638D45-4287-42C1-8F4B-8837C537F130}" srcId="{4F5AEEA0-3EFF-49DF-B850-9A416A4C2303}" destId="{3A779334-6834-4CFC-A3DC-8DA42B85FB2E}" srcOrd="0" destOrd="0" parTransId="{4A0F80F4-701A-4AEB-B977-9B923037078B}" sibTransId="{AE5D62A2-F0D3-4EDB-8F15-1184AE4C5753}"/>
    <dgm:cxn modelId="{6372D61A-EF8C-4147-BCA8-91B39986F97C}" srcId="{4F5AEEA0-3EFF-49DF-B850-9A416A4C2303}" destId="{402C3085-458B-49E6-AC41-82B08374FB82}" srcOrd="9" destOrd="0" parTransId="{A963A172-40DE-462B-894B-640B7402E0AE}" sibTransId="{7029345F-C414-4FB2-923B-9F329A145C62}"/>
    <dgm:cxn modelId="{7525EDBB-F904-46D3-99CE-ED387003911C}" type="presOf" srcId="{BCE807E8-9E76-4291-AFBB-ADC1DB67EBA2}" destId="{8BE855CC-3E2A-4FD3-8E89-9CC7A642549D}" srcOrd="0" destOrd="0" presId="urn:microsoft.com/office/officeart/2005/8/layout/cycle6"/>
    <dgm:cxn modelId="{1BE147D2-27DE-4CD8-8CE4-6E26F637678A}" type="presOf" srcId="{F81FF3A9-A210-4EA0-9F87-56B5C0C9ED2E}" destId="{DC1DD96E-EA56-4F50-914A-6237E6A711B3}" srcOrd="0" destOrd="0" presId="urn:microsoft.com/office/officeart/2005/8/layout/cycle6"/>
    <dgm:cxn modelId="{59AF0F75-F480-4B18-A921-020A47097039}" type="presOf" srcId="{4603AC1F-A8BD-474D-BACA-86B381A42B05}" destId="{6E8C7768-F17B-47EB-9BC5-9D9A6EB6E245}" srcOrd="0" destOrd="0" presId="urn:microsoft.com/office/officeart/2005/8/layout/cycle6"/>
    <dgm:cxn modelId="{9E5E0A38-4743-4F74-B8CE-425A9622A2A6}" srcId="{4F5AEEA0-3EFF-49DF-B850-9A416A4C2303}" destId="{8CBF3C50-C718-48D3-A4D1-A34F333D61DB}" srcOrd="12" destOrd="0" parTransId="{5C9B18DD-94CA-423D-988B-DB1D071E7DC4}" sibTransId="{32B57CB4-E931-4CB0-AEB8-08CC7A41F218}"/>
    <dgm:cxn modelId="{7B3D5663-0FA4-40DA-83B0-A4A11422FF02}" type="presOf" srcId="{69B477AF-F230-4A26-955F-0BAF62EBC14D}" destId="{49DBD371-E87C-400B-AE53-1EB4ACAB5C8D}" srcOrd="0" destOrd="0" presId="urn:microsoft.com/office/officeart/2005/8/layout/cycle6"/>
    <dgm:cxn modelId="{A331AF2F-D9A7-4780-8A1B-0868DCA96368}" srcId="{4F5AEEA0-3EFF-49DF-B850-9A416A4C2303}" destId="{BCE807E8-9E76-4291-AFBB-ADC1DB67EBA2}" srcOrd="1" destOrd="0" parTransId="{F72B71AB-5845-467A-815D-81B51A3293EE}" sibTransId="{7DCEF298-9A69-4204-A9C1-CE53EADCB9D1}"/>
    <dgm:cxn modelId="{9877CBB9-444F-424F-B207-C01FC1972B0E}" type="presOf" srcId="{72F4CBCA-007D-4508-A0DC-12B2441298E8}" destId="{1C3F4999-A782-4D22-A506-B7A777A41A40}" srcOrd="0" destOrd="0" presId="urn:microsoft.com/office/officeart/2005/8/layout/cycle6"/>
    <dgm:cxn modelId="{E0F84F63-CB33-42E4-944F-FFC6F311174F}" type="presOf" srcId="{0F797920-53C7-4BD9-8E75-CA6C99B60C18}" destId="{9E0EC75A-F6BD-4ABE-A543-E11379FD0016}" srcOrd="0" destOrd="0" presId="urn:microsoft.com/office/officeart/2005/8/layout/cycle6"/>
    <dgm:cxn modelId="{EF899268-8F49-4A4B-AE7A-ED8FB3A0CDED}" type="presOf" srcId="{37242956-E907-4907-A553-8A97C19010DB}" destId="{7C067043-7522-472D-BBFE-ACAD3E126CB3}" srcOrd="0" destOrd="0" presId="urn:microsoft.com/office/officeart/2005/8/layout/cycle6"/>
    <dgm:cxn modelId="{44A90CC1-8AD5-47ED-AF8D-782A8D1160C5}" srcId="{4F5AEEA0-3EFF-49DF-B850-9A416A4C2303}" destId="{154636B9-4CF5-44FA-95A6-589184BDB617}" srcOrd="6" destOrd="0" parTransId="{A7AB3AB3-F63A-46CA-ACD3-3D2A869F5FCB}" sibTransId="{A471220A-54C3-4CE8-B78C-3406F15F7929}"/>
    <dgm:cxn modelId="{CC5A6CDA-EDE7-40EE-86BF-293104D16142}" type="presOf" srcId="{15796809-59FF-4AB7-83B3-9EAFF50CB565}" destId="{DB4AB70C-0273-475C-9199-7C8A64E84967}" srcOrd="0" destOrd="0" presId="urn:microsoft.com/office/officeart/2005/8/layout/cycle6"/>
    <dgm:cxn modelId="{B6B0D4EF-28EC-4A15-8243-BE31CFC56658}" type="presOf" srcId="{AE5D62A2-F0D3-4EDB-8F15-1184AE4C5753}" destId="{EE0FEFD9-264B-42EB-81AF-C15EBE4E98EE}" srcOrd="0" destOrd="0" presId="urn:microsoft.com/office/officeart/2005/8/layout/cycle6"/>
    <dgm:cxn modelId="{E57E74FD-D303-4B12-9F41-8AA70FD5ABB7}" type="presOf" srcId="{7DFB01BC-5EB2-4181-ABE3-BDF755B26C06}" destId="{E7D472D1-7A70-445D-837F-75E95D521F3F}" srcOrd="0" destOrd="0" presId="urn:microsoft.com/office/officeart/2005/8/layout/cycle6"/>
    <dgm:cxn modelId="{F06D2CFF-B8A1-4357-844D-2E2B5637FCDE}" srcId="{4F5AEEA0-3EFF-49DF-B850-9A416A4C2303}" destId="{46E4BCAD-30A3-4384-86E3-2A06CC8753DB}" srcOrd="14" destOrd="0" parTransId="{E843F750-CDF2-4FBC-8042-D687F57AE75C}" sibTransId="{4CFAA5CE-88E6-485D-8977-36C91F83404E}"/>
    <dgm:cxn modelId="{AE5713B0-0116-4CF3-8877-3FD06FD7B487}" type="presOf" srcId="{3C7347D0-D166-4C58-B250-938DBAE32ABA}" destId="{BEC7710A-6554-4EDF-B6A6-C55DA7069AF7}" srcOrd="0" destOrd="0" presId="urn:microsoft.com/office/officeart/2005/8/layout/cycle6"/>
    <dgm:cxn modelId="{24A932DB-6F5F-4151-958C-A733C393F6CC}" srcId="{4F5AEEA0-3EFF-49DF-B850-9A416A4C2303}" destId="{B5FCCD43-EEB8-4DBB-A47F-22FDFF22810B}" srcOrd="7" destOrd="0" parTransId="{3F697298-950B-4369-A57F-408572FCB8C0}" sibTransId="{C8E8553E-98DA-4796-9C01-A9D80887774A}"/>
    <dgm:cxn modelId="{8EEE3FA4-D877-4C0E-B55A-1131DEDE1563}" srcId="{4F5AEEA0-3EFF-49DF-B850-9A416A4C2303}" destId="{85E61D3F-45C2-44E4-A207-DECC27B18C5C}" srcOrd="10" destOrd="0" parTransId="{9E584F3B-89A6-46F4-A836-38E17CE2CC73}" sibTransId="{72F4CBCA-007D-4508-A0DC-12B2441298E8}"/>
    <dgm:cxn modelId="{FCD80E48-7CD9-483C-9862-487FA9585806}" type="presOf" srcId="{3A779334-6834-4CFC-A3DC-8DA42B85FB2E}" destId="{18FF271B-AA95-4F4F-BBFD-64BF94E799CC}" srcOrd="0" destOrd="0" presId="urn:microsoft.com/office/officeart/2005/8/layout/cycle6"/>
    <dgm:cxn modelId="{79D53431-9218-49D6-A763-BB89CB743031}" type="presOf" srcId="{46E4BCAD-30A3-4384-86E3-2A06CC8753DB}" destId="{736EBD71-5B2E-4E64-BA4D-7161FDB91A3E}" srcOrd="0" destOrd="0" presId="urn:microsoft.com/office/officeart/2005/8/layout/cycle6"/>
    <dgm:cxn modelId="{78E4EBC1-6199-47DF-A31B-D714501330A4}" type="presOf" srcId="{154636B9-4CF5-44FA-95A6-589184BDB617}" destId="{76014B6A-BD74-4B3E-B592-A7D9C98B9C5B}" srcOrd="0" destOrd="0" presId="urn:microsoft.com/office/officeart/2005/8/layout/cycle6"/>
    <dgm:cxn modelId="{5C75E457-568D-4FBB-B5E3-CBF77AF313F5}" type="presOf" srcId="{85E61D3F-45C2-44E4-A207-DECC27B18C5C}" destId="{462F4660-A1BE-4B29-93B0-483C837C5666}" srcOrd="0" destOrd="0" presId="urn:microsoft.com/office/officeart/2005/8/layout/cycle6"/>
    <dgm:cxn modelId="{F531EF0A-D6B0-40C0-BDD6-9A9FFE8DB4BC}" srcId="{4F5AEEA0-3EFF-49DF-B850-9A416A4C2303}" destId="{A29EF4AA-8666-4F04-B7BA-A45B321CDFE8}" srcOrd="4" destOrd="0" parTransId="{E49E45E1-2D74-4FFE-AC3B-A5D4DE4C7194}" sibTransId="{8E9D1203-665F-4602-8072-F271660C1BB2}"/>
    <dgm:cxn modelId="{8FA2F19C-86B4-4FEE-8233-FFBA626210B1}" type="presOf" srcId="{B5FCCD43-EEB8-4DBB-A47F-22FDFF22810B}" destId="{0F91BAF2-5FED-458F-8523-B736551E9FFF}" srcOrd="0" destOrd="0" presId="urn:microsoft.com/office/officeart/2005/8/layout/cycle6"/>
    <dgm:cxn modelId="{3B775757-B395-4AAD-AF53-12AADA8FF291}" type="presOf" srcId="{7029345F-C414-4FB2-923B-9F329A145C62}" destId="{90F9E517-10F7-4AC0-996E-3D3898308E18}" srcOrd="0" destOrd="0" presId="urn:microsoft.com/office/officeart/2005/8/layout/cycle6"/>
    <dgm:cxn modelId="{8FD7BCC1-BEA7-4532-AC18-BCE4F11FDA2C}" type="presOf" srcId="{C8E8553E-98DA-4796-9C01-A9D80887774A}" destId="{FF53D947-8C8E-4F91-9640-425D61A688F5}" srcOrd="0" destOrd="0" presId="urn:microsoft.com/office/officeart/2005/8/layout/cycle6"/>
    <dgm:cxn modelId="{1B1294A6-7492-42A7-944B-4DAB8562827A}" type="presOf" srcId="{8CBF3C50-C718-48D3-A4D1-A34F333D61DB}" destId="{923041EC-0E8D-40F8-AD64-AD81C1ADB46F}" srcOrd="0" destOrd="0" presId="urn:microsoft.com/office/officeart/2005/8/layout/cycle6"/>
    <dgm:cxn modelId="{B3029A7A-EAE0-4CFA-9F37-3F1E89934C30}" type="presOf" srcId="{93D27B5A-13F8-4BDA-90B8-A1D020A57A55}" destId="{F61938B2-2FD0-4F8C-B277-1F7577B2A10C}" srcOrd="0" destOrd="0" presId="urn:microsoft.com/office/officeart/2005/8/layout/cycle6"/>
    <dgm:cxn modelId="{3C6007C3-AE36-4216-BB4C-609F2B59D932}" type="presOf" srcId="{7DCEF298-9A69-4204-A9C1-CE53EADCB9D1}" destId="{7FDED50D-6B63-4C4C-B112-7A35E831A3D8}" srcOrd="0" destOrd="0" presId="urn:microsoft.com/office/officeart/2005/8/layout/cycle6"/>
    <dgm:cxn modelId="{A01B8A9E-DADC-45E7-83E1-25AEAC7DC88A}" type="presOf" srcId="{32B57CB4-E931-4CB0-AEB8-08CC7A41F218}" destId="{12C6D646-777C-43B5-80F8-144FE9D58E84}" srcOrd="0" destOrd="0" presId="urn:microsoft.com/office/officeart/2005/8/layout/cycle6"/>
    <dgm:cxn modelId="{AE4A2231-773B-445A-BD42-6ADAECE3DC1B}" type="presOf" srcId="{4CFAA5CE-88E6-485D-8977-36C91F83404E}" destId="{29B0E021-EED7-4416-8293-84688E39F01D}" srcOrd="0" destOrd="0" presId="urn:microsoft.com/office/officeart/2005/8/layout/cycle6"/>
    <dgm:cxn modelId="{5912E3A2-29CF-4DCC-93DA-EC928A946757}" srcId="{4F5AEEA0-3EFF-49DF-B850-9A416A4C2303}" destId="{93D27B5A-13F8-4BDA-90B8-A1D020A57A55}" srcOrd="2" destOrd="0" parTransId="{17537966-553F-476F-B7EB-5FC079571DD0}" sibTransId="{69B477AF-F230-4A26-955F-0BAF62EBC14D}"/>
    <dgm:cxn modelId="{F03802A0-696B-447B-B255-4D6E1D704EBF}" type="presOf" srcId="{8E9D1203-665F-4602-8072-F271660C1BB2}" destId="{47898AED-FA68-4125-82E9-0D03EB87EAAB}" srcOrd="0" destOrd="0" presId="urn:microsoft.com/office/officeart/2005/8/layout/cycle6"/>
    <dgm:cxn modelId="{C2084CBA-07B0-404F-894E-BE0CE56E5699}" srcId="{4F5AEEA0-3EFF-49DF-B850-9A416A4C2303}" destId="{7DFB01BC-5EB2-4181-ABE3-BDF755B26C06}" srcOrd="3" destOrd="0" parTransId="{90ACFF36-0A05-4A15-8995-0B3C3A4C9884}" sibTransId="{E82DB0E7-6029-40C6-8038-6D7D3110377E}"/>
    <dgm:cxn modelId="{F6829844-6C76-4AE2-B01E-27534224330D}" srcId="{4F5AEEA0-3EFF-49DF-B850-9A416A4C2303}" destId="{3C7347D0-D166-4C58-B250-938DBAE32ABA}" srcOrd="11" destOrd="0" parTransId="{6F45F31E-AC6D-4AD6-8BD8-77F930793183}" sibTransId="{4603AC1F-A8BD-474D-BACA-86B381A42B05}"/>
    <dgm:cxn modelId="{98447E6F-12DC-41B9-96AD-D18046D34B7A}" type="presParOf" srcId="{ED993047-F5AE-4084-B054-D2B34C51E2DB}" destId="{18FF271B-AA95-4F4F-BBFD-64BF94E799CC}" srcOrd="0" destOrd="0" presId="urn:microsoft.com/office/officeart/2005/8/layout/cycle6"/>
    <dgm:cxn modelId="{1984FF8F-5D5D-4DCD-9FA2-CF46F99CA619}" type="presParOf" srcId="{ED993047-F5AE-4084-B054-D2B34C51E2DB}" destId="{2C69FAD4-300A-4D69-A413-A4E0D6B0A36D}" srcOrd="1" destOrd="0" presId="urn:microsoft.com/office/officeart/2005/8/layout/cycle6"/>
    <dgm:cxn modelId="{6F3387AC-1D66-4D4F-A3A3-A964962596C9}" type="presParOf" srcId="{ED993047-F5AE-4084-B054-D2B34C51E2DB}" destId="{EE0FEFD9-264B-42EB-81AF-C15EBE4E98EE}" srcOrd="2" destOrd="0" presId="urn:microsoft.com/office/officeart/2005/8/layout/cycle6"/>
    <dgm:cxn modelId="{D7BCDB8E-AE60-47AA-AFAF-8DAA37B5F5E8}" type="presParOf" srcId="{ED993047-F5AE-4084-B054-D2B34C51E2DB}" destId="{8BE855CC-3E2A-4FD3-8E89-9CC7A642549D}" srcOrd="3" destOrd="0" presId="urn:microsoft.com/office/officeart/2005/8/layout/cycle6"/>
    <dgm:cxn modelId="{ABBB2FAA-A5DD-4FC3-8EDC-FD41F5380856}" type="presParOf" srcId="{ED993047-F5AE-4084-B054-D2B34C51E2DB}" destId="{F273B5E9-971F-417B-894F-2404955BEEC7}" srcOrd="4" destOrd="0" presId="urn:microsoft.com/office/officeart/2005/8/layout/cycle6"/>
    <dgm:cxn modelId="{A9D4B22D-148F-43E8-9357-1A8914F8AB20}" type="presParOf" srcId="{ED993047-F5AE-4084-B054-D2B34C51E2DB}" destId="{7FDED50D-6B63-4C4C-B112-7A35E831A3D8}" srcOrd="5" destOrd="0" presId="urn:microsoft.com/office/officeart/2005/8/layout/cycle6"/>
    <dgm:cxn modelId="{52E7046D-BD06-4F72-A732-7FEF86A20CDE}" type="presParOf" srcId="{ED993047-F5AE-4084-B054-D2B34C51E2DB}" destId="{F61938B2-2FD0-4F8C-B277-1F7577B2A10C}" srcOrd="6" destOrd="0" presId="urn:microsoft.com/office/officeart/2005/8/layout/cycle6"/>
    <dgm:cxn modelId="{B23FE45C-EFBB-4BC5-8A19-C832A83C8479}" type="presParOf" srcId="{ED993047-F5AE-4084-B054-D2B34C51E2DB}" destId="{9E886DE5-35EE-4AE4-A3BB-8296A853A648}" srcOrd="7" destOrd="0" presId="urn:microsoft.com/office/officeart/2005/8/layout/cycle6"/>
    <dgm:cxn modelId="{3053B3A6-DA58-4A9D-B6AB-3D5644C44B55}" type="presParOf" srcId="{ED993047-F5AE-4084-B054-D2B34C51E2DB}" destId="{49DBD371-E87C-400B-AE53-1EB4ACAB5C8D}" srcOrd="8" destOrd="0" presId="urn:microsoft.com/office/officeart/2005/8/layout/cycle6"/>
    <dgm:cxn modelId="{26686444-D2F2-4B60-BADA-B871F3E4B07B}" type="presParOf" srcId="{ED993047-F5AE-4084-B054-D2B34C51E2DB}" destId="{E7D472D1-7A70-445D-837F-75E95D521F3F}" srcOrd="9" destOrd="0" presId="urn:microsoft.com/office/officeart/2005/8/layout/cycle6"/>
    <dgm:cxn modelId="{AFD5FC08-313D-4A67-801F-178F1ADBD38F}" type="presParOf" srcId="{ED993047-F5AE-4084-B054-D2B34C51E2DB}" destId="{E46C6025-09D4-4663-9576-DDDA0A519D62}" srcOrd="10" destOrd="0" presId="urn:microsoft.com/office/officeart/2005/8/layout/cycle6"/>
    <dgm:cxn modelId="{01768BC6-2E91-4569-8426-514174EBAAC0}" type="presParOf" srcId="{ED993047-F5AE-4084-B054-D2B34C51E2DB}" destId="{0CB5778B-9BEB-4FCC-8793-CA3E7A7BA724}" srcOrd="11" destOrd="0" presId="urn:microsoft.com/office/officeart/2005/8/layout/cycle6"/>
    <dgm:cxn modelId="{DE5EFA59-8BEB-489A-AF3B-DA943871301D}" type="presParOf" srcId="{ED993047-F5AE-4084-B054-D2B34C51E2DB}" destId="{6F6C7812-A30E-412E-AA8B-E77BC04C4E15}" srcOrd="12" destOrd="0" presId="urn:microsoft.com/office/officeart/2005/8/layout/cycle6"/>
    <dgm:cxn modelId="{5795B94A-4F61-40D3-88A7-D0B0C73E4A1C}" type="presParOf" srcId="{ED993047-F5AE-4084-B054-D2B34C51E2DB}" destId="{F9E18FCA-AB87-44F6-B51B-B601930B6B09}" srcOrd="13" destOrd="0" presId="urn:microsoft.com/office/officeart/2005/8/layout/cycle6"/>
    <dgm:cxn modelId="{5DD560AF-52DD-430E-9192-82A6B85307F0}" type="presParOf" srcId="{ED993047-F5AE-4084-B054-D2B34C51E2DB}" destId="{47898AED-FA68-4125-82E9-0D03EB87EAAB}" srcOrd="14" destOrd="0" presId="urn:microsoft.com/office/officeart/2005/8/layout/cycle6"/>
    <dgm:cxn modelId="{5BF5067E-A328-490A-97CD-F31E9BDEFD12}" type="presParOf" srcId="{ED993047-F5AE-4084-B054-D2B34C51E2DB}" destId="{9E0EC75A-F6BD-4ABE-A543-E11379FD0016}" srcOrd="15" destOrd="0" presId="urn:microsoft.com/office/officeart/2005/8/layout/cycle6"/>
    <dgm:cxn modelId="{50FB1F75-E05A-47F0-A053-B62EA56ADB7F}" type="presParOf" srcId="{ED993047-F5AE-4084-B054-D2B34C51E2DB}" destId="{55A3A78F-20CA-4930-8540-132FDEA984DD}" srcOrd="16" destOrd="0" presId="urn:microsoft.com/office/officeart/2005/8/layout/cycle6"/>
    <dgm:cxn modelId="{4C1DCF78-5CC3-4E7D-B77B-0839045A4FD9}" type="presParOf" srcId="{ED993047-F5AE-4084-B054-D2B34C51E2DB}" destId="{4549762E-366D-486B-A55E-67F44608AC4D}" srcOrd="17" destOrd="0" presId="urn:microsoft.com/office/officeart/2005/8/layout/cycle6"/>
    <dgm:cxn modelId="{3A8A5363-0025-4DCF-808F-D0167CCC04BF}" type="presParOf" srcId="{ED993047-F5AE-4084-B054-D2B34C51E2DB}" destId="{76014B6A-BD74-4B3E-B592-A7D9C98B9C5B}" srcOrd="18" destOrd="0" presId="urn:microsoft.com/office/officeart/2005/8/layout/cycle6"/>
    <dgm:cxn modelId="{090048F4-43CD-4764-918C-C4201A1B19F1}" type="presParOf" srcId="{ED993047-F5AE-4084-B054-D2B34C51E2DB}" destId="{C6D79FCE-DF69-43F4-A4EA-443FA80B73BB}" srcOrd="19" destOrd="0" presId="urn:microsoft.com/office/officeart/2005/8/layout/cycle6"/>
    <dgm:cxn modelId="{CEF9673E-C236-4DC7-A769-D388A35F2714}" type="presParOf" srcId="{ED993047-F5AE-4084-B054-D2B34C51E2DB}" destId="{C70D53C1-4557-492A-B702-52B4C3996ED5}" srcOrd="20" destOrd="0" presId="urn:microsoft.com/office/officeart/2005/8/layout/cycle6"/>
    <dgm:cxn modelId="{EC424AB4-F57E-417E-BC9B-EE2A6AB229B9}" type="presParOf" srcId="{ED993047-F5AE-4084-B054-D2B34C51E2DB}" destId="{0F91BAF2-5FED-458F-8523-B736551E9FFF}" srcOrd="21" destOrd="0" presId="urn:microsoft.com/office/officeart/2005/8/layout/cycle6"/>
    <dgm:cxn modelId="{8426A980-9068-4A1F-A17A-A8F6179EE898}" type="presParOf" srcId="{ED993047-F5AE-4084-B054-D2B34C51E2DB}" destId="{4F197DE8-63EE-4935-8BB4-06BA54A85043}" srcOrd="22" destOrd="0" presId="urn:microsoft.com/office/officeart/2005/8/layout/cycle6"/>
    <dgm:cxn modelId="{0E253B16-920C-4E63-8510-FDCD4C522E69}" type="presParOf" srcId="{ED993047-F5AE-4084-B054-D2B34C51E2DB}" destId="{FF53D947-8C8E-4F91-9640-425D61A688F5}" srcOrd="23" destOrd="0" presId="urn:microsoft.com/office/officeart/2005/8/layout/cycle6"/>
    <dgm:cxn modelId="{811C6606-E556-4104-88CD-CC0CBDBAB0E8}" type="presParOf" srcId="{ED993047-F5AE-4084-B054-D2B34C51E2DB}" destId="{DC1DD96E-EA56-4F50-914A-6237E6A711B3}" srcOrd="24" destOrd="0" presId="urn:microsoft.com/office/officeart/2005/8/layout/cycle6"/>
    <dgm:cxn modelId="{BC747D78-9AA8-4E33-9512-51BB35E02671}" type="presParOf" srcId="{ED993047-F5AE-4084-B054-D2B34C51E2DB}" destId="{6268C9E9-768E-48D1-BECE-1C8FEAAB61A4}" srcOrd="25" destOrd="0" presId="urn:microsoft.com/office/officeart/2005/8/layout/cycle6"/>
    <dgm:cxn modelId="{A6A92BEB-9AFE-4238-8324-61644B07FC2B}" type="presParOf" srcId="{ED993047-F5AE-4084-B054-D2B34C51E2DB}" destId="{DB4AB70C-0273-475C-9199-7C8A64E84967}" srcOrd="26" destOrd="0" presId="urn:microsoft.com/office/officeart/2005/8/layout/cycle6"/>
    <dgm:cxn modelId="{B73F5962-1BDB-4BD5-A147-F9ACDFF1A527}" type="presParOf" srcId="{ED993047-F5AE-4084-B054-D2B34C51E2DB}" destId="{73C7AB2E-9F1C-4C63-89BE-E77E78500BB0}" srcOrd="27" destOrd="0" presId="urn:microsoft.com/office/officeart/2005/8/layout/cycle6"/>
    <dgm:cxn modelId="{3C99B5E9-0C42-457B-8D53-63CB27ACA5F9}" type="presParOf" srcId="{ED993047-F5AE-4084-B054-D2B34C51E2DB}" destId="{F981C59F-47A0-409E-A597-6CDBFB9FFAAC}" srcOrd="28" destOrd="0" presId="urn:microsoft.com/office/officeart/2005/8/layout/cycle6"/>
    <dgm:cxn modelId="{E5B653FE-B920-45FC-B76E-1EF8A9DB19A5}" type="presParOf" srcId="{ED993047-F5AE-4084-B054-D2B34C51E2DB}" destId="{90F9E517-10F7-4AC0-996E-3D3898308E18}" srcOrd="29" destOrd="0" presId="urn:microsoft.com/office/officeart/2005/8/layout/cycle6"/>
    <dgm:cxn modelId="{8C30E93A-AB48-4C97-85C9-E0DE15ED0DF3}" type="presParOf" srcId="{ED993047-F5AE-4084-B054-D2B34C51E2DB}" destId="{462F4660-A1BE-4B29-93B0-483C837C5666}" srcOrd="30" destOrd="0" presId="urn:microsoft.com/office/officeart/2005/8/layout/cycle6"/>
    <dgm:cxn modelId="{72C4FF5D-461D-4C8D-8C10-632B3CCEFE73}" type="presParOf" srcId="{ED993047-F5AE-4084-B054-D2B34C51E2DB}" destId="{B9EE60FD-04C3-4DCC-984C-A64BA930BF5C}" srcOrd="31" destOrd="0" presId="urn:microsoft.com/office/officeart/2005/8/layout/cycle6"/>
    <dgm:cxn modelId="{AA4D6B45-DC85-4EAA-A47A-1346B81AC0D9}" type="presParOf" srcId="{ED993047-F5AE-4084-B054-D2B34C51E2DB}" destId="{1C3F4999-A782-4D22-A506-B7A777A41A40}" srcOrd="32" destOrd="0" presId="urn:microsoft.com/office/officeart/2005/8/layout/cycle6"/>
    <dgm:cxn modelId="{34509A6C-0B99-417A-8034-C958BCFEF271}" type="presParOf" srcId="{ED993047-F5AE-4084-B054-D2B34C51E2DB}" destId="{BEC7710A-6554-4EDF-B6A6-C55DA7069AF7}" srcOrd="33" destOrd="0" presId="urn:microsoft.com/office/officeart/2005/8/layout/cycle6"/>
    <dgm:cxn modelId="{5213E0C8-8F02-4204-A5CB-4F38DB18FF7C}" type="presParOf" srcId="{ED993047-F5AE-4084-B054-D2B34C51E2DB}" destId="{FE5EA62B-0CA5-4881-A6EA-C265FBD2E94E}" srcOrd="34" destOrd="0" presId="urn:microsoft.com/office/officeart/2005/8/layout/cycle6"/>
    <dgm:cxn modelId="{E6343DD2-3696-4880-B0A7-D9409815FFBF}" type="presParOf" srcId="{ED993047-F5AE-4084-B054-D2B34C51E2DB}" destId="{6E8C7768-F17B-47EB-9BC5-9D9A6EB6E245}" srcOrd="35" destOrd="0" presId="urn:microsoft.com/office/officeart/2005/8/layout/cycle6"/>
    <dgm:cxn modelId="{0B9E9498-0877-4483-91E3-5BA10A03D1AA}" type="presParOf" srcId="{ED993047-F5AE-4084-B054-D2B34C51E2DB}" destId="{923041EC-0E8D-40F8-AD64-AD81C1ADB46F}" srcOrd="36" destOrd="0" presId="urn:microsoft.com/office/officeart/2005/8/layout/cycle6"/>
    <dgm:cxn modelId="{416B2027-3008-4F05-9E7D-4664D27771FB}" type="presParOf" srcId="{ED993047-F5AE-4084-B054-D2B34C51E2DB}" destId="{2A816BFB-CE3C-4403-A929-FDA461C9C2F0}" srcOrd="37" destOrd="0" presId="urn:microsoft.com/office/officeart/2005/8/layout/cycle6"/>
    <dgm:cxn modelId="{84B461DF-C889-4963-9B1A-82C785BC6374}" type="presParOf" srcId="{ED993047-F5AE-4084-B054-D2B34C51E2DB}" destId="{12C6D646-777C-43B5-80F8-144FE9D58E84}" srcOrd="38" destOrd="0" presId="urn:microsoft.com/office/officeart/2005/8/layout/cycle6"/>
    <dgm:cxn modelId="{47DAC9C0-E489-45C4-B3E9-875F3C42961B}" type="presParOf" srcId="{ED993047-F5AE-4084-B054-D2B34C51E2DB}" destId="{41585B66-7418-4B55-B485-DF9A3E668E4A}" srcOrd="39" destOrd="0" presId="urn:microsoft.com/office/officeart/2005/8/layout/cycle6"/>
    <dgm:cxn modelId="{65065472-FBCF-4D87-AEF2-C343F4D2CD84}" type="presParOf" srcId="{ED993047-F5AE-4084-B054-D2B34C51E2DB}" destId="{B87DF228-7A91-46CF-9E0B-2CD16274AF2B}" srcOrd="40" destOrd="0" presId="urn:microsoft.com/office/officeart/2005/8/layout/cycle6"/>
    <dgm:cxn modelId="{22405A7E-5D2F-4F76-A5A9-C0DCE2F38A88}" type="presParOf" srcId="{ED993047-F5AE-4084-B054-D2B34C51E2DB}" destId="{7C067043-7522-472D-BBFE-ACAD3E126CB3}" srcOrd="41" destOrd="0" presId="urn:microsoft.com/office/officeart/2005/8/layout/cycle6"/>
    <dgm:cxn modelId="{8A6F555F-FBF1-4093-BF28-FE50EF166676}" type="presParOf" srcId="{ED993047-F5AE-4084-B054-D2B34C51E2DB}" destId="{736EBD71-5B2E-4E64-BA4D-7161FDB91A3E}" srcOrd="42" destOrd="0" presId="urn:microsoft.com/office/officeart/2005/8/layout/cycle6"/>
    <dgm:cxn modelId="{0EF8A600-2142-4773-87FE-3ACCA695E343}" type="presParOf" srcId="{ED993047-F5AE-4084-B054-D2B34C51E2DB}" destId="{2F23A782-FBE4-4D43-BDB7-F2AB044A3F29}" srcOrd="43" destOrd="0" presId="urn:microsoft.com/office/officeart/2005/8/layout/cycle6"/>
    <dgm:cxn modelId="{1709E06D-E89D-4100-A80C-1980F1872587}" type="presParOf" srcId="{ED993047-F5AE-4084-B054-D2B34C51E2DB}" destId="{29B0E021-EED7-4416-8293-84688E39F01D}" srcOrd="44" destOrd="0" presId="urn:microsoft.com/office/officeart/2005/8/layout/cycle6"/>
  </dgm:cxnLst>
  <dgm:bg/>
  <dgm:whole>
    <a:ln>
      <a:solidFill>
        <a:srgbClr val="0000CC"/>
      </a:solidFill>
    </a:ln>
  </dgm:whole>
  <dgm:extLst>
    <a:ext uri="http://schemas.microsoft.com/office/drawing/2008/diagram">
      <dsp:dataModelExt xmlns:dsp="http://schemas.microsoft.com/office/drawing/2008/diagram" relId="rId3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8FF271B-AA95-4F4F-BBFD-64BF94E799CC}">
      <dsp:nvSpPr>
        <dsp:cNvPr id="0" name=""/>
        <dsp:cNvSpPr/>
      </dsp:nvSpPr>
      <dsp:spPr>
        <a:xfrm>
          <a:off x="2799429" y="63154"/>
          <a:ext cx="678115" cy="44077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Indice </a:t>
          </a:r>
        </a:p>
      </dsp:txBody>
      <dsp:txXfrm>
        <a:off x="2820946" y="84671"/>
        <a:ext cx="635081" cy="397741"/>
      </dsp:txXfrm>
    </dsp:sp>
    <dsp:sp modelId="{EE0FEFD9-264B-42EB-81AF-C15EBE4E98EE}">
      <dsp:nvSpPr>
        <dsp:cNvPr id="0" name=""/>
        <dsp:cNvSpPr/>
      </dsp:nvSpPr>
      <dsp:spPr>
        <a:xfrm>
          <a:off x="329045" y="283541"/>
          <a:ext cx="5618884" cy="5618884"/>
        </a:xfrm>
        <a:custGeom>
          <a:avLst/>
          <a:gdLst/>
          <a:ahLst/>
          <a:cxnLst/>
          <a:rect l="0" t="0" r="0" b="0"/>
          <a:pathLst>
            <a:path>
              <a:moveTo>
                <a:pt x="3153210" y="21111"/>
              </a:moveTo>
              <a:arcTo wR="2809442" hR="2809442" stAng="16621706" swAng="569790"/>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8BE855CC-3E2A-4FD3-8E89-9CC7A642549D}">
      <dsp:nvSpPr>
        <dsp:cNvPr id="0" name=""/>
        <dsp:cNvSpPr/>
      </dsp:nvSpPr>
      <dsp:spPr>
        <a:xfrm>
          <a:off x="3942132" y="306043"/>
          <a:ext cx="678115" cy="44077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Introducción</a:t>
          </a:r>
        </a:p>
      </dsp:txBody>
      <dsp:txXfrm>
        <a:off x="3963649" y="327560"/>
        <a:ext cx="635081" cy="397741"/>
      </dsp:txXfrm>
    </dsp:sp>
    <dsp:sp modelId="{7FDED50D-6B63-4C4C-B112-7A35E831A3D8}">
      <dsp:nvSpPr>
        <dsp:cNvPr id="0" name=""/>
        <dsp:cNvSpPr/>
      </dsp:nvSpPr>
      <dsp:spPr>
        <a:xfrm>
          <a:off x="329045" y="283541"/>
          <a:ext cx="5618884" cy="5618884"/>
        </a:xfrm>
        <a:custGeom>
          <a:avLst/>
          <a:gdLst/>
          <a:ahLst/>
          <a:cxnLst/>
          <a:rect l="0" t="0" r="0" b="0"/>
          <a:pathLst>
            <a:path>
              <a:moveTo>
                <a:pt x="4295273" y="425061"/>
              </a:moveTo>
              <a:arcTo wR="2809442" hR="2809442" stAng="18115750" swAng="57553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F61938B2-2FD0-4F8C-B277-1F7577B2A10C}">
      <dsp:nvSpPr>
        <dsp:cNvPr id="0" name=""/>
        <dsp:cNvSpPr/>
      </dsp:nvSpPr>
      <dsp:spPr>
        <a:xfrm>
          <a:off x="4887252" y="992712"/>
          <a:ext cx="678115" cy="44077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Justificación</a:t>
          </a:r>
        </a:p>
      </dsp:txBody>
      <dsp:txXfrm>
        <a:off x="4908769" y="1014229"/>
        <a:ext cx="635081" cy="397741"/>
      </dsp:txXfrm>
    </dsp:sp>
    <dsp:sp modelId="{49DBD371-E87C-400B-AE53-1EB4ACAB5C8D}">
      <dsp:nvSpPr>
        <dsp:cNvPr id="0" name=""/>
        <dsp:cNvSpPr/>
      </dsp:nvSpPr>
      <dsp:spPr>
        <a:xfrm>
          <a:off x="329045" y="283541"/>
          <a:ext cx="5618884" cy="5618884"/>
        </a:xfrm>
        <a:custGeom>
          <a:avLst/>
          <a:gdLst/>
          <a:ahLst/>
          <a:cxnLst/>
          <a:rect l="0" t="0" r="0" b="0"/>
          <a:pathLst>
            <a:path>
              <a:moveTo>
                <a:pt x="5080255" y="1155243"/>
              </a:moveTo>
              <a:arcTo wR="2809442" hR="2809442" stAng="19435688" swAng="78848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E7D472D1-7A70-445D-837F-75E95D521F3F}">
      <dsp:nvSpPr>
        <dsp:cNvPr id="0" name=""/>
        <dsp:cNvSpPr/>
      </dsp:nvSpPr>
      <dsp:spPr>
        <a:xfrm>
          <a:off x="5471368" y="2004431"/>
          <a:ext cx="678115" cy="44077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Objetivos</a:t>
          </a:r>
        </a:p>
      </dsp:txBody>
      <dsp:txXfrm>
        <a:off x="5492885" y="2025948"/>
        <a:ext cx="635081" cy="397741"/>
      </dsp:txXfrm>
    </dsp:sp>
    <dsp:sp modelId="{0CB5778B-9BEB-4FCC-8793-CA3E7A7BA724}">
      <dsp:nvSpPr>
        <dsp:cNvPr id="0" name=""/>
        <dsp:cNvSpPr/>
      </dsp:nvSpPr>
      <dsp:spPr>
        <a:xfrm>
          <a:off x="329045" y="283541"/>
          <a:ext cx="5618884" cy="5618884"/>
        </a:xfrm>
        <a:custGeom>
          <a:avLst/>
          <a:gdLst/>
          <a:ahLst/>
          <a:cxnLst/>
          <a:rect l="0" t="0" r="0" b="0"/>
          <a:pathLst>
            <a:path>
              <a:moveTo>
                <a:pt x="5544847" y="2168720"/>
              </a:moveTo>
              <a:arcTo wR="2809442" hR="2809442" stAng="20809027" swAng="871781"/>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6F6C7812-A30E-412E-AA8B-E77BC04C4E15}">
      <dsp:nvSpPr>
        <dsp:cNvPr id="0" name=""/>
        <dsp:cNvSpPr/>
      </dsp:nvSpPr>
      <dsp:spPr>
        <a:xfrm>
          <a:off x="5593481" y="3166263"/>
          <a:ext cx="678115" cy="44077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Alcance de la Guía</a:t>
          </a:r>
        </a:p>
      </dsp:txBody>
      <dsp:txXfrm>
        <a:off x="5614998" y="3187780"/>
        <a:ext cx="635081" cy="397741"/>
      </dsp:txXfrm>
    </dsp:sp>
    <dsp:sp modelId="{47898AED-FA68-4125-82E9-0D03EB87EAAB}">
      <dsp:nvSpPr>
        <dsp:cNvPr id="0" name=""/>
        <dsp:cNvSpPr/>
      </dsp:nvSpPr>
      <dsp:spPr>
        <a:xfrm>
          <a:off x="329045" y="283541"/>
          <a:ext cx="5618884" cy="5618884"/>
        </a:xfrm>
        <a:custGeom>
          <a:avLst/>
          <a:gdLst/>
          <a:ahLst/>
          <a:cxnLst/>
          <a:rect l="0" t="0" r="0" b="0"/>
          <a:pathLst>
            <a:path>
              <a:moveTo>
                <a:pt x="5570159" y="3330413"/>
              </a:moveTo>
              <a:arcTo wR="2809442" hR="2809442" stAng="641192" swAng="846163"/>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9E0EC75A-F6BD-4ABE-A543-E11379FD0016}">
      <dsp:nvSpPr>
        <dsp:cNvPr id="0" name=""/>
        <dsp:cNvSpPr/>
      </dsp:nvSpPr>
      <dsp:spPr>
        <a:xfrm>
          <a:off x="5232478" y="4277317"/>
          <a:ext cx="678115" cy="44077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Contenidos</a:t>
          </a:r>
        </a:p>
      </dsp:txBody>
      <dsp:txXfrm>
        <a:off x="5253995" y="4298834"/>
        <a:ext cx="635081" cy="397741"/>
      </dsp:txXfrm>
    </dsp:sp>
    <dsp:sp modelId="{4549762E-366D-486B-A55E-67F44608AC4D}">
      <dsp:nvSpPr>
        <dsp:cNvPr id="0" name=""/>
        <dsp:cNvSpPr/>
      </dsp:nvSpPr>
      <dsp:spPr>
        <a:xfrm>
          <a:off x="329045" y="283541"/>
          <a:ext cx="5618884" cy="5618884"/>
        </a:xfrm>
        <a:custGeom>
          <a:avLst/>
          <a:gdLst/>
          <a:ahLst/>
          <a:cxnLst/>
          <a:rect l="0" t="0" r="0" b="0"/>
          <a:pathLst>
            <a:path>
              <a:moveTo>
                <a:pt x="5097876" y="4439177"/>
              </a:moveTo>
              <a:arcTo wR="2809442" hR="2809442" stAng="2127420" swAng="681697"/>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76014B6A-BD74-4B3E-B592-A7D9C98B9C5B}">
      <dsp:nvSpPr>
        <dsp:cNvPr id="0" name=""/>
        <dsp:cNvSpPr/>
      </dsp:nvSpPr>
      <dsp:spPr>
        <a:xfrm>
          <a:off x="4450778" y="5145483"/>
          <a:ext cx="678115" cy="44077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CAP I.</a:t>
          </a:r>
        </a:p>
      </dsp:txBody>
      <dsp:txXfrm>
        <a:off x="4472295" y="5167000"/>
        <a:ext cx="635081" cy="397741"/>
      </dsp:txXfrm>
    </dsp:sp>
    <dsp:sp modelId="{C70D53C1-4557-492A-B702-52B4C3996ED5}">
      <dsp:nvSpPr>
        <dsp:cNvPr id="0" name=""/>
        <dsp:cNvSpPr/>
      </dsp:nvSpPr>
      <dsp:spPr>
        <a:xfrm>
          <a:off x="329045" y="283541"/>
          <a:ext cx="5618884" cy="5618884"/>
        </a:xfrm>
        <a:custGeom>
          <a:avLst/>
          <a:gdLst/>
          <a:ahLst/>
          <a:cxnLst/>
          <a:rect l="0" t="0" r="0" b="0"/>
          <a:pathLst>
            <a:path>
              <a:moveTo>
                <a:pt x="4117979" y="5295543"/>
              </a:moveTo>
              <a:arcTo wR="2809442" hR="2809442" stAng="3734419" swAng="509371"/>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0F91BAF2-5FED-458F-8523-B736551E9FFF}">
      <dsp:nvSpPr>
        <dsp:cNvPr id="0" name=""/>
        <dsp:cNvSpPr/>
      </dsp:nvSpPr>
      <dsp:spPr>
        <a:xfrm>
          <a:off x="3383545" y="5620645"/>
          <a:ext cx="678115" cy="44077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CAP. II</a:t>
          </a:r>
        </a:p>
      </dsp:txBody>
      <dsp:txXfrm>
        <a:off x="3405062" y="5642162"/>
        <a:ext cx="635081" cy="397741"/>
      </dsp:txXfrm>
    </dsp:sp>
    <dsp:sp modelId="{FF53D947-8C8E-4F91-9640-425D61A688F5}">
      <dsp:nvSpPr>
        <dsp:cNvPr id="0" name=""/>
        <dsp:cNvSpPr/>
      </dsp:nvSpPr>
      <dsp:spPr>
        <a:xfrm>
          <a:off x="329045" y="283541"/>
          <a:ext cx="5618884" cy="5618884"/>
        </a:xfrm>
        <a:custGeom>
          <a:avLst/>
          <a:gdLst/>
          <a:ahLst/>
          <a:cxnLst/>
          <a:rect l="0" t="0" r="0" b="0"/>
          <a:pathLst>
            <a:path>
              <a:moveTo>
                <a:pt x="3049617" y="5608599"/>
              </a:moveTo>
              <a:arcTo wR="2809442" hR="2809442" stAng="5105753" swAng="588495"/>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C1DD96E-EA56-4F50-914A-6237E6A711B3}">
      <dsp:nvSpPr>
        <dsp:cNvPr id="0" name=""/>
        <dsp:cNvSpPr/>
      </dsp:nvSpPr>
      <dsp:spPr>
        <a:xfrm>
          <a:off x="2215313" y="5620645"/>
          <a:ext cx="678115" cy="44077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CAP. III</a:t>
          </a:r>
        </a:p>
      </dsp:txBody>
      <dsp:txXfrm>
        <a:off x="2236830" y="5642162"/>
        <a:ext cx="635081" cy="397741"/>
      </dsp:txXfrm>
    </dsp:sp>
    <dsp:sp modelId="{DB4AB70C-0273-475C-9199-7C8A64E84967}">
      <dsp:nvSpPr>
        <dsp:cNvPr id="0" name=""/>
        <dsp:cNvSpPr/>
      </dsp:nvSpPr>
      <dsp:spPr>
        <a:xfrm>
          <a:off x="329045" y="283541"/>
          <a:ext cx="5618884" cy="5618884"/>
        </a:xfrm>
        <a:custGeom>
          <a:avLst/>
          <a:gdLst/>
          <a:ahLst/>
          <a:cxnLst/>
          <a:rect l="0" t="0" r="0" b="0"/>
          <a:pathLst>
            <a:path>
              <a:moveTo>
                <a:pt x="1882261" y="5461479"/>
              </a:moveTo>
              <a:arcTo wR="2809442" hR="2809442" stAng="6556210" swAng="509371"/>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73C7AB2E-9F1C-4C63-89BE-E77E78500BB0}">
      <dsp:nvSpPr>
        <dsp:cNvPr id="0" name=""/>
        <dsp:cNvSpPr/>
      </dsp:nvSpPr>
      <dsp:spPr>
        <a:xfrm>
          <a:off x="1148080" y="5145483"/>
          <a:ext cx="678115" cy="44077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CAP. IV</a:t>
          </a:r>
        </a:p>
      </dsp:txBody>
      <dsp:txXfrm>
        <a:off x="1169597" y="5167000"/>
        <a:ext cx="635081" cy="397741"/>
      </dsp:txXfrm>
    </dsp:sp>
    <dsp:sp modelId="{90F9E517-10F7-4AC0-996E-3D3898308E18}">
      <dsp:nvSpPr>
        <dsp:cNvPr id="0" name=""/>
        <dsp:cNvSpPr/>
      </dsp:nvSpPr>
      <dsp:spPr>
        <a:xfrm>
          <a:off x="329045" y="283541"/>
          <a:ext cx="5618884" cy="5618884"/>
        </a:xfrm>
        <a:custGeom>
          <a:avLst/>
          <a:gdLst/>
          <a:ahLst/>
          <a:cxnLst/>
          <a:rect l="0" t="0" r="0" b="0"/>
          <a:pathLst>
            <a:path>
              <a:moveTo>
                <a:pt x="886912" y="4858062"/>
              </a:moveTo>
              <a:arcTo wR="2809442" hR="2809442" stAng="7990883" swAng="681697"/>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62F4660-A1BE-4B29-93B0-483C837C5666}">
      <dsp:nvSpPr>
        <dsp:cNvPr id="0" name=""/>
        <dsp:cNvSpPr/>
      </dsp:nvSpPr>
      <dsp:spPr>
        <a:xfrm>
          <a:off x="366381" y="4277317"/>
          <a:ext cx="678115" cy="44077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CAP. V</a:t>
          </a:r>
        </a:p>
      </dsp:txBody>
      <dsp:txXfrm>
        <a:off x="387898" y="4298834"/>
        <a:ext cx="635081" cy="397741"/>
      </dsp:txXfrm>
    </dsp:sp>
    <dsp:sp modelId="{1C3F4999-A782-4D22-A506-B7A777A41A40}">
      <dsp:nvSpPr>
        <dsp:cNvPr id="0" name=""/>
        <dsp:cNvSpPr/>
      </dsp:nvSpPr>
      <dsp:spPr>
        <a:xfrm>
          <a:off x="329045" y="283541"/>
          <a:ext cx="5618884" cy="5618884"/>
        </a:xfrm>
        <a:custGeom>
          <a:avLst/>
          <a:gdLst/>
          <a:ahLst/>
          <a:cxnLst/>
          <a:rect l="0" t="0" r="0" b="0"/>
          <a:pathLst>
            <a:path>
              <a:moveTo>
                <a:pt x="258873" y="3987390"/>
              </a:moveTo>
              <a:arcTo wR="2809442" hR="2809442" stAng="9312644" swAng="846163"/>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BEC7710A-6554-4EDF-B6A6-C55DA7069AF7}">
      <dsp:nvSpPr>
        <dsp:cNvPr id="0" name=""/>
        <dsp:cNvSpPr/>
      </dsp:nvSpPr>
      <dsp:spPr>
        <a:xfrm>
          <a:off x="5377" y="3166263"/>
          <a:ext cx="678115" cy="44077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CAP. VI</a:t>
          </a:r>
        </a:p>
      </dsp:txBody>
      <dsp:txXfrm>
        <a:off x="26894" y="3187780"/>
        <a:ext cx="635081" cy="397741"/>
      </dsp:txXfrm>
    </dsp:sp>
    <dsp:sp modelId="{6E8C7768-F17B-47EB-9BC5-9D9A6EB6E245}">
      <dsp:nvSpPr>
        <dsp:cNvPr id="0" name=""/>
        <dsp:cNvSpPr/>
      </dsp:nvSpPr>
      <dsp:spPr>
        <a:xfrm>
          <a:off x="329045" y="283541"/>
          <a:ext cx="5618884" cy="5618884"/>
        </a:xfrm>
        <a:custGeom>
          <a:avLst/>
          <a:gdLst/>
          <a:ahLst/>
          <a:cxnLst/>
          <a:rect l="0" t="0" r="0" b="0"/>
          <a:pathLst>
            <a:path>
              <a:moveTo>
                <a:pt x="776" y="2875474"/>
              </a:moveTo>
              <a:arcTo wR="2809442" hR="2809442" stAng="10719193" swAng="871781"/>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923041EC-0E8D-40F8-AD64-AD81C1ADB46F}">
      <dsp:nvSpPr>
        <dsp:cNvPr id="0" name=""/>
        <dsp:cNvSpPr/>
      </dsp:nvSpPr>
      <dsp:spPr>
        <a:xfrm>
          <a:off x="127491" y="2004431"/>
          <a:ext cx="678115" cy="44077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CAP. VII</a:t>
          </a:r>
        </a:p>
      </dsp:txBody>
      <dsp:txXfrm>
        <a:off x="149008" y="2025948"/>
        <a:ext cx="635081" cy="397741"/>
      </dsp:txXfrm>
    </dsp:sp>
    <dsp:sp modelId="{12C6D646-777C-43B5-80F8-144FE9D58E84}">
      <dsp:nvSpPr>
        <dsp:cNvPr id="0" name=""/>
        <dsp:cNvSpPr/>
      </dsp:nvSpPr>
      <dsp:spPr>
        <a:xfrm>
          <a:off x="329045" y="283541"/>
          <a:ext cx="5618884" cy="5618884"/>
        </a:xfrm>
        <a:custGeom>
          <a:avLst/>
          <a:gdLst/>
          <a:ahLst/>
          <a:cxnLst/>
          <a:rect l="0" t="0" r="0" b="0"/>
          <a:pathLst>
            <a:path>
              <a:moveTo>
                <a:pt x="222006" y="1714844"/>
              </a:moveTo>
              <a:arcTo wR="2809442" hR="2809442" stAng="12175828" swAng="78848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1585B66-7418-4B55-B485-DF9A3E668E4A}">
      <dsp:nvSpPr>
        <dsp:cNvPr id="0" name=""/>
        <dsp:cNvSpPr/>
      </dsp:nvSpPr>
      <dsp:spPr>
        <a:xfrm>
          <a:off x="711607" y="992712"/>
          <a:ext cx="678115" cy="44077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CAP. VIII</a:t>
          </a:r>
        </a:p>
      </dsp:txBody>
      <dsp:txXfrm>
        <a:off x="733124" y="1014229"/>
        <a:ext cx="635081" cy="397741"/>
      </dsp:txXfrm>
    </dsp:sp>
    <dsp:sp modelId="{7C067043-7522-472D-BBFE-ACAD3E126CB3}">
      <dsp:nvSpPr>
        <dsp:cNvPr id="0" name=""/>
        <dsp:cNvSpPr/>
      </dsp:nvSpPr>
      <dsp:spPr>
        <a:xfrm>
          <a:off x="329045" y="283541"/>
          <a:ext cx="5618884" cy="5618884"/>
        </a:xfrm>
        <a:custGeom>
          <a:avLst/>
          <a:gdLst/>
          <a:ahLst/>
          <a:cxnLst/>
          <a:rect l="0" t="0" r="0" b="0"/>
          <a:pathLst>
            <a:path>
              <a:moveTo>
                <a:pt x="947063" y="705990"/>
              </a:moveTo>
              <a:arcTo wR="2809442" hR="2809442" stAng="13708715" swAng="57553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736EBD71-5B2E-4E64-BA4D-7161FDB91A3E}">
      <dsp:nvSpPr>
        <dsp:cNvPr id="0" name=""/>
        <dsp:cNvSpPr/>
      </dsp:nvSpPr>
      <dsp:spPr>
        <a:xfrm>
          <a:off x="1656726" y="306043"/>
          <a:ext cx="678115" cy="44077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Concusiones y Recomendaciones</a:t>
          </a:r>
        </a:p>
      </dsp:txBody>
      <dsp:txXfrm>
        <a:off x="1678243" y="327560"/>
        <a:ext cx="635081" cy="397741"/>
      </dsp:txXfrm>
    </dsp:sp>
    <dsp:sp modelId="{29B0E021-EED7-4416-8293-84688E39F01D}">
      <dsp:nvSpPr>
        <dsp:cNvPr id="0" name=""/>
        <dsp:cNvSpPr/>
      </dsp:nvSpPr>
      <dsp:spPr>
        <a:xfrm>
          <a:off x="329045" y="283541"/>
          <a:ext cx="5618884" cy="5618884"/>
        </a:xfrm>
        <a:custGeom>
          <a:avLst/>
          <a:gdLst/>
          <a:ahLst/>
          <a:cxnLst/>
          <a:rect l="0" t="0" r="0" b="0"/>
          <a:pathLst>
            <a:path>
              <a:moveTo>
                <a:pt x="2010345" y="116041"/>
              </a:moveTo>
              <a:arcTo wR="2809442" hR="2809442" stAng="15208504" swAng="569790"/>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xmlns:b="http://schemas.openxmlformats.org/officeDocument/2006/bibliography">
    <b:Tag>Các18</b:Tag>
    <b:SourceType>Book</b:SourceType>
    <b:Guid>{F773F81A-D5FC-4639-A752-09363F9327C1}</b:Guid>
    <b:Title>El desarrollo rural establecido en las áreas Vulnerables</b:Title>
    <b:Year>2018</b:Year>
    <b:City>Lima</b:City>
    <b:Publisher>Colección Racso</b:Publisher>
    <b:Author>
      <b:Author>
        <b:NameList>
          <b:Person>
            <b:Last>Dirven </b:Last>
            <b:Middle>Beto</b:Middle>
            <b:First>Blass</b:First>
          </b:Person>
          <b:Person>
            <b:Last>Pérez</b:Last>
            <b:First>Ronal</b:First>
          </b:Person>
          <b:Person>
            <b:Last>Cáceres</b:Last>
            <b:Middle>Juan</b:Middle>
            <b:First>Royer</b:First>
          </b:Person>
          <b:Person>
            <b:Last>Tito</b:Last>
            <b:Middle>Tanio</b:Middle>
            <b:First>Alfredo</b:First>
          </b:Person>
          <b:Person>
            <b:Last>Gómez </b:Last>
            <b:Middle>Kiara</b:Middle>
            <b:First>Rocío</b:First>
          </b:Person>
          <b:Person>
            <b:Last>Ticona</b:Last>
            <b:First>Arthur</b:First>
          </b:Person>
        </b:NameList>
      </b:Author>
    </b:Author>
    <b:RefOrder>2</b:RefOrder>
  </b:Source>
  <b:Source>
    <b:Tag>Tov86</b:Tag>
    <b:SourceType>Book</b:SourceType>
    <b:Guid>{38A27886-0309-42B2-8184-99BC0ED9B795}</b:Guid>
    <b:Title>El asentamiento y la segregación de los Blancos y Mestizos</b:Title>
    <b:Year>1986</b:Year>
    <b:City>Bogotá</b:City>
    <b:Publisher>Cengage</b:Publisher>
    <b:Author>
      <b:Author>
        <b:NameList>
          <b:Person>
            <b:Last>Tovar</b:Last>
            <b:Middle>Luis</b:Middle>
            <b:First>Genner</b:First>
          </b:Person>
        </b:NameList>
      </b:Author>
    </b:Author>
    <b:RefOrder>1</b:RefOrder>
  </b:Source>
</b:Sources>
</file>

<file path=customXml/itemProps1.xml><?xml version="1.0" encoding="utf-8"?>
<ds:datastoreItem xmlns:ds="http://schemas.openxmlformats.org/officeDocument/2006/customXml" ds:itemID="{BCC32146-A23D-473E-B149-3F970BDAE5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156</TotalTime>
  <Pages>124</Pages>
  <Words>25172</Words>
  <Characters>138449</Characters>
  <Application>Microsoft Office Word</Application>
  <DocSecurity>0</DocSecurity>
  <Lines>1153</Lines>
  <Paragraphs>326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163295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oscar galvez</cp:lastModifiedBy>
  <cp:revision>34</cp:revision>
  <dcterms:created xsi:type="dcterms:W3CDTF">2020-07-22T19:42:00Z</dcterms:created>
  <dcterms:modified xsi:type="dcterms:W3CDTF">2020-07-22T23:12:00Z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200fea76-7854-30c9-adcc-19ad3e994ed7</vt:lpwstr>
  </property>
</Properties>
</file>